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38D605">
      <w:pPr>
        <w:pStyle w:val="8"/>
        <w:widowControl/>
        <w:wordWrap w:val="0"/>
        <w:spacing w:beforeAutospacing="0" w:after="105" w:afterAutospacing="0" w:line="500" w:lineRule="exact"/>
        <w:jc w:val="both"/>
        <w:rPr>
          <w:rFonts w:ascii="华文中宋" w:hAnsi="华文中宋" w:eastAsia="华文中宋" w:cs="华文中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S号：67.040</w:t>
      </w:r>
      <w:r>
        <w:rPr>
          <w:rFonts w:hint="eastAsia" w:asciiTheme="minorEastAsia" w:hAnsiTheme="minorEastAsia" w:cstheme="minor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Theme="minorEastAsia" w:hAnsiTheme="minorEastAsia" w:cstheme="minor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中国标准文献分类号：X10                            </w:t>
      </w:r>
      <w:r>
        <w:rPr>
          <w:rFonts w:hint="eastAsia" w:ascii="标准粗黑" w:hAnsi="标准粗黑" w:eastAsia="标准粗黑" w:cs="标准粗黑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华文中宋" w:hAnsi="华文中宋" w:eastAsia="华文中宋" w:cs="华文中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LCX</w:t>
      </w:r>
    </w:p>
    <w:p w14:paraId="487CD4EE">
      <w:pPr>
        <w:pStyle w:val="8"/>
        <w:widowControl/>
        <w:wordWrap w:val="0"/>
        <w:spacing w:beforeAutospacing="0" w:after="105" w:afterAutospacing="0"/>
        <w:jc w:val="center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84"/>
          <w:szCs w:val="84"/>
          <w14:textFill>
            <w14:solidFill>
              <w14:schemeClr w14:val="tx1"/>
            </w14:solidFill>
          </w14:textFill>
        </w:rPr>
        <w:t xml:space="preserve"> </w:t>
      </w:r>
    </w:p>
    <w:p w14:paraId="3B82048A">
      <w:pPr>
        <w:pStyle w:val="8"/>
        <w:widowControl/>
        <w:wordWrap w:val="0"/>
        <w:spacing w:beforeAutospacing="0" w:after="105" w:afterAutospacing="0"/>
        <w:jc w:val="center"/>
        <w:rPr>
          <w:rFonts w:ascii="黑体" w:hAnsi="黑体" w:eastAsia="黑体" w:cs="黑体"/>
          <w:color w:val="000000" w:themeColor="text1"/>
          <w:sz w:val="84"/>
          <w:szCs w:val="8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84"/>
          <w:szCs w:val="84"/>
          <w14:textFill>
            <w14:solidFill>
              <w14:schemeClr w14:val="tx1"/>
            </w14:solidFill>
          </w14:textFill>
        </w:rPr>
        <w:t>团  体  标  准</w:t>
      </w:r>
    </w:p>
    <w:p w14:paraId="10D7D09F">
      <w:pPr>
        <w:pStyle w:val="8"/>
        <w:widowControl/>
        <w:wordWrap w:val="0"/>
        <w:spacing w:beforeAutospacing="0" w:after="105" w:afterAutospacing="0"/>
        <w:rPr>
          <w:rFonts w:asciiTheme="majorEastAsia" w:hAnsiTheme="majorEastAsia" w:eastAsiaTheme="majorEastAsia" w:cstheme="major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               T/LCX 001</w:t>
      </w:r>
      <w:bookmarkStart w:id="1" w:name="_GoBack"/>
      <w:bookmarkEnd w:id="1"/>
      <w:r>
        <w:rPr>
          <w:rFonts w:hint="eastAsia" w:asciiTheme="majorEastAsia" w:hAnsiTheme="majorEastAsia" w:eastAsiaTheme="majorEastAsia" w:cstheme="major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－2026</w:t>
      </w:r>
    </w:p>
    <w:p w14:paraId="28FFBABC">
      <w:pPr>
        <w:pStyle w:val="8"/>
        <w:widowControl/>
        <w:wordWrap w:val="0"/>
        <w:spacing w:beforeAutospacing="0" w:after="105" w:afterAutospacing="0"/>
        <w:jc w:val="center"/>
        <w:rPr>
          <w:rFonts w:asciiTheme="majorEastAsia" w:hAnsiTheme="majorEastAsia" w:eastAsiaTheme="majorEastAsia" w:cstheme="major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━━━━━━━━━━━━━━━━━━━━━━━━━</w:t>
      </w:r>
    </w:p>
    <w:p w14:paraId="53458EC8">
      <w:pPr>
        <w:pStyle w:val="8"/>
        <w:widowControl/>
        <w:wordWrap w:val="0"/>
        <w:spacing w:beforeAutospacing="0" w:after="105" w:afterAutospacing="0"/>
        <w:rPr>
          <w:rFonts w:asciiTheme="majorEastAsia" w:hAnsiTheme="majorEastAsia" w:eastAsiaTheme="majorEastAsia" w:cstheme="major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F616418">
      <w:pPr>
        <w:jc w:val="center"/>
        <w:rPr>
          <w:rFonts w:ascii="方正公文小标宋" w:hAnsi="方正公文小标宋" w:eastAsia="方正公文小标宋" w:cs="方正公文小标宋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公文小标宋" w:hAnsi="方正公文小标宋" w:eastAsia="方正公文小标宋" w:cs="方正公文小标宋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泸菜菜品技术标准</w:t>
      </w:r>
    </w:p>
    <w:p w14:paraId="1AB28CB9">
      <w:pPr>
        <w:jc w:val="center"/>
        <w:rPr>
          <w:rFonts w:ascii="方正公文小标宋" w:hAnsi="方正公文小标宋" w:eastAsia="方正公文小标宋" w:cs="方正公文小标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公文小标宋" w:hAnsi="方正公文小标宋" w:eastAsia="方正公文小标宋" w:cs="方正公文小标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Technical Standards and Quality Criteria for </w:t>
      </w:r>
      <w:r>
        <w:rPr>
          <w:rFonts w:hint="eastAsia" w:ascii="方正公文小标宋" w:hAnsi="方正公文小标宋" w:eastAsia="方正公文小标宋" w:cs="方正公文小标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Local</w:t>
      </w:r>
      <w:r>
        <w:rPr>
          <w:rFonts w:hint="eastAsia" w:ascii="方正公文小标宋" w:hAnsi="方正公文小标宋" w:eastAsia="方正公文小标宋" w:cs="方正公文小标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Dishes</w:t>
      </w:r>
    </w:p>
    <w:p w14:paraId="66E02801">
      <w:pPr>
        <w:spacing w:line="660" w:lineRule="exact"/>
        <w:jc w:val="center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Theme="majorEastAsia" w:hAnsiTheme="majorEastAsia" w:eastAsiaTheme="majorEastAsia" w:cstheme="major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报批稿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</w:t>
      </w:r>
    </w:p>
    <w:p w14:paraId="3028A982">
      <w:pPr>
        <w:pStyle w:val="8"/>
        <w:widowControl/>
        <w:wordWrap w:val="0"/>
        <w:spacing w:beforeAutospacing="0" w:after="105" w:afterAutospacing="0"/>
        <w:jc w:val="center"/>
        <w:rPr>
          <w:rFonts w:asciiTheme="majorEastAsia" w:hAnsiTheme="majorEastAsia" w:eastAsiaTheme="majorEastAsia" w:cstheme="major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0651CAE">
      <w:pPr>
        <w:pStyle w:val="8"/>
        <w:widowControl/>
        <w:wordWrap w:val="0"/>
        <w:spacing w:beforeAutospacing="0" w:after="105" w:afterAutospacing="0"/>
        <w:rPr>
          <w:rFonts w:asciiTheme="majorEastAsia" w:hAnsiTheme="majorEastAsia" w:eastAsiaTheme="majorEastAsia" w:cstheme="major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130070F">
      <w:pPr>
        <w:pStyle w:val="8"/>
        <w:widowControl/>
        <w:wordWrap w:val="0"/>
        <w:spacing w:beforeAutospacing="0" w:after="105" w:afterAutospacing="0"/>
        <w:rPr>
          <w:rFonts w:asciiTheme="majorEastAsia" w:hAnsiTheme="majorEastAsia" w:eastAsiaTheme="majorEastAsia" w:cstheme="major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EA11FAB">
      <w:pPr>
        <w:pStyle w:val="8"/>
        <w:widowControl/>
        <w:wordWrap w:val="0"/>
        <w:spacing w:beforeAutospacing="0" w:after="105" w:afterAutospacing="0"/>
        <w:rPr>
          <w:rFonts w:asciiTheme="majorEastAsia" w:hAnsiTheme="majorEastAsia" w:eastAsiaTheme="majorEastAsia" w:cstheme="major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758BED1">
      <w:pPr>
        <w:pStyle w:val="8"/>
        <w:widowControl/>
        <w:wordWrap w:val="0"/>
        <w:spacing w:beforeAutospacing="0" w:after="105" w:afterAutospacing="0"/>
        <w:rPr>
          <w:rFonts w:asciiTheme="majorEastAsia" w:hAnsiTheme="majorEastAsia" w:eastAsiaTheme="majorEastAsia" w:cstheme="major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A919C3B">
      <w:pPr>
        <w:pStyle w:val="8"/>
        <w:widowControl/>
        <w:wordWrap w:val="0"/>
        <w:spacing w:beforeAutospacing="0" w:after="105" w:afterAutospacing="0"/>
        <w:rPr>
          <w:rFonts w:asciiTheme="majorEastAsia" w:hAnsiTheme="majorEastAsia" w:eastAsiaTheme="majorEastAsia" w:cstheme="major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66F24BB">
      <w:pPr>
        <w:pStyle w:val="8"/>
        <w:widowControl/>
        <w:wordWrap w:val="0"/>
        <w:spacing w:beforeAutospacing="0" w:after="105" w:afterAutospacing="0"/>
        <w:rPr>
          <w:rFonts w:asciiTheme="majorEastAsia" w:hAnsiTheme="majorEastAsia" w:eastAsiaTheme="majorEastAsia" w:cstheme="major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2026年</w:t>
      </w:r>
      <w:r>
        <w:rPr>
          <w:rFonts w:hint="eastAsia" w:asciiTheme="majorEastAsia" w:hAnsiTheme="majorEastAsia" w:eastAsiaTheme="majorEastAsia" w:cstheme="major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—</w:t>
      </w:r>
      <w:r>
        <w:rPr>
          <w:rFonts w:hint="eastAsia" w:asciiTheme="majorEastAsia" w:hAnsiTheme="majorEastAsia" w:eastAsiaTheme="majorEastAsia" w:cstheme="major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00—00发布</w:t>
      </w:r>
      <w:r>
        <w:rPr>
          <w:rFonts w:hint="eastAsia" w:asciiTheme="majorEastAsia" w:hAnsiTheme="majorEastAsia" w:eastAsiaTheme="majorEastAsia" w:cstheme="major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2026年－</w:t>
      </w:r>
      <w:r>
        <w:rPr>
          <w:rFonts w:hint="eastAsia" w:asciiTheme="majorEastAsia" w:hAnsiTheme="majorEastAsia" w:eastAsiaTheme="majorEastAsia" w:cstheme="major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00</w:t>
      </w:r>
      <w:r>
        <w:rPr>
          <w:rFonts w:hint="eastAsia" w:asciiTheme="majorEastAsia" w:hAnsiTheme="majorEastAsia" w:eastAsiaTheme="majorEastAsia" w:cstheme="major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－</w:t>
      </w:r>
      <w:r>
        <w:rPr>
          <w:rFonts w:hint="eastAsia" w:asciiTheme="majorEastAsia" w:hAnsiTheme="majorEastAsia" w:eastAsiaTheme="majorEastAsia" w:cstheme="major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00 </w:t>
      </w:r>
      <w:r>
        <w:rPr>
          <w:rFonts w:hint="eastAsia" w:asciiTheme="majorEastAsia" w:hAnsiTheme="majorEastAsia" w:eastAsiaTheme="majorEastAsia" w:cstheme="major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实施</w:t>
      </w:r>
    </w:p>
    <w:p w14:paraId="386A24CB">
      <w:pPr>
        <w:pStyle w:val="8"/>
        <w:widowControl/>
        <w:wordWrap w:val="0"/>
        <w:spacing w:beforeAutospacing="0" w:after="105" w:afterAutospacing="0"/>
        <w:jc w:val="center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━━━━━━━━━━━━━━━━━━━━━━━━━</w:t>
      </w:r>
    </w:p>
    <w:p w14:paraId="5E020398">
      <w:pPr>
        <w:pStyle w:val="8"/>
        <w:widowControl/>
        <w:wordWrap w:val="0"/>
        <w:spacing w:beforeAutospacing="0" w:after="105" w:afterAutospacing="0"/>
        <w:jc w:val="center"/>
        <w:rPr>
          <w:rFonts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泸州市餐饮行业协会    发布</w:t>
      </w:r>
    </w:p>
    <w:p w14:paraId="0F647B84">
      <w:pPr>
        <w:spacing w:line="660" w:lineRule="exact"/>
        <w:jc w:val="center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前言</w:t>
      </w:r>
    </w:p>
    <w:p w14:paraId="7D08D3B7">
      <w:pPr>
        <w:spacing w:line="660" w:lineRule="exact"/>
        <w:ind w:firstLine="648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本文件依据 GB/T 1.1—2020《标准化工作导则 第1部分：标准化文件的结构和起草规则》的规定起草。</w:t>
      </w:r>
    </w:p>
    <w:p w14:paraId="35FDA42B">
      <w:pPr>
        <w:spacing w:line="660" w:lineRule="exact"/>
        <w:ind w:firstLine="648"/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本文件的某些内容可能涉及专利，本文件的发布机构不承担识别专利的责任。</w:t>
      </w:r>
    </w:p>
    <w:p w14:paraId="72B944EE">
      <w:pPr>
        <w:spacing w:line="660" w:lineRule="exact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本文件由泸州市餐饮行业协会提出、归口并组织实施。</w:t>
      </w:r>
    </w:p>
    <w:p w14:paraId="725ED4D7">
      <w:pPr>
        <w:spacing w:line="660" w:lineRule="exact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本文件起草单位：泸州市餐饮行业协会、泸州市市场检验检测中心、泸州职业技术学院、泸州市职业技术学校、重庆商务职业学院、四川省桑治均劳模和工匠人才创新工作室、泸州市桑治均（中式烹调）技能大师工作室、万俊（中式烹调）技能大师工作室、合江县王郑（中式烹调）技能大师工作室、泸州市泸菜阿林晓馆餐饮有限公司。</w:t>
      </w:r>
    </w:p>
    <w:p w14:paraId="2802DEAB">
      <w:pPr>
        <w:spacing w:line="660" w:lineRule="exact"/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本文件起草人：王晓林、代应林、桑治均、谭静、万俊、石自彬、李智刚、王郑、曾正成、汪太明、李祥、梁万彬。</w:t>
      </w:r>
    </w:p>
    <w:p w14:paraId="3B2CFCE4">
      <w:pPr>
        <w:spacing w:line="660" w:lineRule="exact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56D54A9">
      <w:pPr>
        <w:spacing w:line="660" w:lineRule="exact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CAAE58B">
      <w:pPr>
        <w:spacing w:line="660" w:lineRule="exact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857B8D7">
      <w:pPr>
        <w:spacing w:line="660" w:lineRule="exact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3DB08F1">
      <w:pPr>
        <w:spacing w:line="660" w:lineRule="exact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270940D">
      <w:pPr>
        <w:spacing w:line="660" w:lineRule="exact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07F8FB7">
      <w:pPr>
        <w:spacing w:line="660" w:lineRule="exact"/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C7EE6E9">
      <w:pPr>
        <w:spacing w:line="660" w:lineRule="exact"/>
        <w:jc w:val="center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目录</w:t>
      </w:r>
    </w:p>
    <w:p w14:paraId="5C835170">
      <w:pPr>
        <w:spacing w:line="660" w:lineRule="exact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前言……………………………………………………………  2</w:t>
      </w:r>
    </w:p>
    <w:p w14:paraId="362A286B">
      <w:pPr>
        <w:spacing w:line="660" w:lineRule="exact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1</w:t>
      </w:r>
      <w:r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范围 …………………………………………………………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</w:p>
    <w:p w14:paraId="7B7C89FA">
      <w:pPr>
        <w:spacing w:line="660" w:lineRule="exact"/>
        <w:rPr>
          <w:rFonts w:hint="default" w:ascii="宋体" w:hAnsi="宋体" w:eastAsia="宋体" w:cs="宋体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 xml:space="preserve"> 2</w:t>
      </w:r>
      <w:r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规范性引用文件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………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……………………………………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4</w:t>
      </w:r>
    </w:p>
    <w:p w14:paraId="4CBB7DA6">
      <w:pPr>
        <w:spacing w:line="660" w:lineRule="exact"/>
        <w:ind w:firstLine="640" w:firstLineChars="200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术语和定义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……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……………………………………………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</w:p>
    <w:p w14:paraId="3DD732EF">
      <w:pPr>
        <w:spacing w:line="660" w:lineRule="exact"/>
        <w:ind w:firstLine="640" w:firstLineChars="200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原料要求 ……………………………………………………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</w:p>
    <w:p w14:paraId="477CB899">
      <w:pPr>
        <w:spacing w:line="660" w:lineRule="exact"/>
        <w:ind w:firstLine="640" w:firstLineChars="200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</w:t>
      </w:r>
      <w:r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加工工艺 ……………………………………………………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</w:p>
    <w:p w14:paraId="47D246BC">
      <w:pPr>
        <w:spacing w:line="660" w:lineRule="exact"/>
        <w:ind w:firstLine="640" w:firstLineChars="200"/>
        <w:rPr>
          <w:rFonts w:hint="default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6</w:t>
      </w:r>
      <w:r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通用合规要求………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………………………………………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11</w:t>
      </w:r>
    </w:p>
    <w:p w14:paraId="00618458">
      <w:pPr>
        <w:spacing w:line="660" w:lineRule="exact"/>
        <w:ind w:firstLine="640" w:firstLineChars="200"/>
        <w:rPr>
          <w:rFonts w:hint="default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7</w:t>
      </w:r>
      <w:r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食用与贮存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………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…………………………………………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12</w:t>
      </w:r>
    </w:p>
    <w:p w14:paraId="07831EAF">
      <w:pPr>
        <w:spacing w:line="660" w:lineRule="exact"/>
        <w:ind w:firstLine="640" w:firstLineChars="200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8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实施与监督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……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……………………………………………1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</w:p>
    <w:p w14:paraId="639C3798">
      <w:pPr>
        <w:spacing w:line="660" w:lineRule="exact"/>
        <w:ind w:firstLine="640" w:firstLineChars="200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 质量评价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……………………………………………………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</w:p>
    <w:p w14:paraId="217E0AF8">
      <w:pPr>
        <w:spacing w:line="660" w:lineRule="exact"/>
        <w:ind w:firstLine="640" w:firstLineChars="200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附录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 xml:space="preserve"> A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…………………………………………………………1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</w:p>
    <w:p w14:paraId="38EA5D57">
      <w:pPr>
        <w:spacing w:line="660" w:lineRule="exact"/>
        <w:ind w:firstLine="640" w:firstLineChars="200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附录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 xml:space="preserve"> B</w:t>
      </w:r>
      <w:r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…………………………………………………………1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</w:p>
    <w:p w14:paraId="0DE366E8">
      <w:pPr>
        <w:spacing w:line="660" w:lineRule="exact"/>
        <w:ind w:firstLine="640" w:firstLineChars="200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7856ABE">
      <w:pPr>
        <w:spacing w:line="660" w:lineRule="exact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5594BD0">
      <w:pPr>
        <w:spacing w:line="660" w:lineRule="exact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865AD88">
      <w:pPr>
        <w:spacing w:line="660" w:lineRule="exact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9364BE9">
      <w:pPr>
        <w:spacing w:line="660" w:lineRule="exact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D18EF68">
      <w:pPr>
        <w:spacing w:line="660" w:lineRule="exact"/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CE8EA4D">
      <w:pPr>
        <w:spacing w:line="660" w:lineRule="exact"/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31D256C">
      <w:pPr>
        <w:spacing w:line="660" w:lineRule="exact"/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E05C5F4">
      <w:pPr>
        <w:spacing w:line="660" w:lineRule="exact"/>
        <w:ind w:firstLine="643" w:firstLineChars="200"/>
        <w:rPr>
          <w:rFonts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1</w:t>
      </w:r>
      <w:r>
        <w:rPr>
          <w:rFonts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范围</w:t>
      </w:r>
    </w:p>
    <w:p w14:paraId="547CB2C9">
      <w:pPr>
        <w:spacing w:line="660" w:lineRule="exact"/>
        <w:ind w:firstLine="640" w:firstLineChars="200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本文件规定了泸菜菜品的术语定义、分类原则、原料要求、加工工艺、成品质量、检验方法、食用与贮存规范以及质量评价体系等内容。</w:t>
      </w:r>
    </w:p>
    <w:p w14:paraId="54A1802C">
      <w:pPr>
        <w:spacing w:line="660" w:lineRule="exact"/>
        <w:ind w:firstLine="640" w:firstLineChars="200"/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本文件适用于泸州市行政区域内泸菜的研发、生产、经营、质量控制、监督管理、品牌建设及相关活动，涵盖热菜、凉菜、面点、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清油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火锅、饮品、小吃、预制菜等多种品类。</w:t>
      </w:r>
    </w:p>
    <w:p w14:paraId="45EBAA61">
      <w:pPr>
        <w:spacing w:line="660" w:lineRule="exact"/>
        <w:rPr>
          <w:rFonts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</w:t>
      </w:r>
      <w:bookmarkStart w:id="0" w:name="OLE_LINK1"/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规范性引用文件</w:t>
      </w:r>
      <w:bookmarkEnd w:id="0"/>
    </w:p>
    <w:p w14:paraId="65637AC2">
      <w:pPr>
        <w:spacing w:line="660" w:lineRule="exact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下列文件对于本文件的应用必不可少。凡注日期的引用文件，仅所注日期的版本适用；凡不注日期的引用文件，其最新版本（包括所有的修改单）适用于本文件：</w:t>
      </w:r>
    </w:p>
    <w:p w14:paraId="2224CC48">
      <w:pPr>
        <w:spacing w:line="660" w:lineRule="exact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GB 2707 食品安全国家标准 鲜（冻）畜、禽产品</w:t>
      </w:r>
    </w:p>
    <w:p w14:paraId="5D763F7D">
      <w:pPr>
        <w:spacing w:line="660" w:lineRule="exact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GB 2716 食品安全国家标准 植物油</w:t>
      </w:r>
    </w:p>
    <w:p w14:paraId="50F8FBD9">
      <w:pPr>
        <w:spacing w:line="660" w:lineRule="exact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GB 2721 食品安全国家标准 食用盐</w:t>
      </w:r>
    </w:p>
    <w:p w14:paraId="1BDAE96F">
      <w:pPr>
        <w:spacing w:line="660" w:lineRule="exact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GB 2733 食品安全国家标准 鲜冻动物性水产品</w:t>
      </w:r>
    </w:p>
    <w:p w14:paraId="0415E194">
      <w:pPr>
        <w:spacing w:line="660" w:lineRule="exact"/>
        <w:rPr>
          <w:rFonts w:ascii="宋体" w:hAnsi="宋体" w:eastAsia="宋体" w:cs="宋体"/>
          <w:strike/>
          <w:dstrike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GB 2760 食品安全国家标准 食品添加剂使用标准</w:t>
      </w:r>
    </w:p>
    <w:p w14:paraId="49409F4A">
      <w:pPr>
        <w:spacing w:line="660" w:lineRule="exact"/>
        <w:ind w:firstLine="648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GB 2763 食品安全国家标准 食品中农药最大残留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限量；</w:t>
      </w:r>
    </w:p>
    <w:p w14:paraId="7D04928A">
      <w:pPr>
        <w:spacing w:line="660" w:lineRule="exact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GB 5749 生活饮用水卫生标准</w:t>
      </w:r>
    </w:p>
    <w:p w14:paraId="6D25C70E">
      <w:pPr>
        <w:spacing w:line="660" w:lineRule="exact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GB 31654 食品安全国家标准 餐饮服务通用卫生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规范；</w:t>
      </w:r>
    </w:p>
    <w:p w14:paraId="002325C8">
      <w:pPr>
        <w:spacing w:line="660" w:lineRule="exact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市场监管总局公告 2018年第12号 《餐饮服务食品安全操作规范》</w:t>
      </w:r>
    </w:p>
    <w:p w14:paraId="55D45DCB">
      <w:pPr>
        <w:spacing w:line="660" w:lineRule="exact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泸餐协〔2026〕6号 《泸州市餐饮行业团体标准制定程序》</w:t>
      </w:r>
    </w:p>
    <w:p w14:paraId="0DE82AF1">
      <w:pPr>
        <w:spacing w:line="660" w:lineRule="exact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3</w:t>
      </w:r>
      <w:r>
        <w:rPr>
          <w:rFonts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术语和定义</w:t>
      </w:r>
    </w:p>
    <w:p w14:paraId="1696D9AD">
      <w:pPr>
        <w:spacing w:line="660" w:lineRule="exact"/>
        <w:rPr>
          <w:rFonts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3.1 泸菜</w:t>
      </w:r>
    </w:p>
    <w:p w14:paraId="18E6CDC4">
      <w:pPr>
        <w:spacing w:line="660" w:lineRule="exact"/>
        <w:ind w:firstLine="640"/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泸菜是四川独具特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色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的地方菜系，是川菜的重要组成部分，它形成于秦汉，成熟于明清，在两江交融四水并流的泸州古泸水流域，形成了大河帮小河味的风味特征，以“麻、辣、鲜、香、嫩、脆、醇”为核心特色，是泸州人民风俗习惯和生活哲学、美学的结晶。    </w:t>
      </w:r>
    </w:p>
    <w:p w14:paraId="342732A3">
      <w:pPr>
        <w:ind w:firstLine="640"/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3.2 大河帮小河味</w:t>
      </w:r>
      <w:r>
        <w:rPr>
          <w:rFonts w:hint="default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（Dàhébāng Xiǎohéwèi）</w:t>
      </w:r>
      <w:r>
        <w:rPr>
          <w:rFonts w:hint="default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泸州地处长江、沱江两江交汇地带，全域归属于古泸水流域，辖赤水河、永宁河、濑溪河、古蔺河等支流，依托水系地理格局，泸菜划分为大河帮、小河味两大风味板块。</w:t>
      </w:r>
    </w:p>
    <w:p w14:paraId="0020448C">
      <w:pPr>
        <w:ind w:firstLine="640"/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3.2.1 大河帮</w:t>
      </w:r>
    </w:p>
    <w:p w14:paraId="44D48CC7">
      <w:pPr>
        <w:ind w:firstLine="640"/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范围囊括长江、沱江干流沿岸，涵盖江阳区、龙马潭区、纳溪区、合江沿江地带及泸县两江沿岸区域。得益于长江、沱江航运往来，融汇各地烹饪技法，发展为城区正统宴席菜。调味讲究复合醇厚，恪守清鲜醇浓、咸甜均衡的原则；擅长红烧、黄焖、干烧等技法烹制江河鱼鲜，辣味含蓄内敛，味型层次丰富。代表菜品：干烧水蜜子、黄焖江团、豆瓣坨鱼。</w:t>
      </w:r>
    </w:p>
    <w:p w14:paraId="08434355">
      <w:pPr>
        <w:ind w:firstLine="640"/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3.2.2小河味</w:t>
      </w:r>
    </w:p>
    <w:p w14:paraId="2630B917">
      <w:pPr>
        <w:ind w:firstLine="640"/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散布于赤水河、永宁河、濑溪河、古蔺河等支流流经的山地乡域，包含叙永、古蔺及泸县、纳溪、合江山区乡镇。受盐运商道、茶马古道和苗、彝少数民族饮食文化浸润，以民间坝坝田席菜式为主。倚重本地泡菜、木姜子等原料，突出酸辣鲜香；烹饪以急火小炒、干煸、清炖见长，乡土属性突出。代表菜品：泸县九大碗、古蔺麻辣鸡、江门荤豆花。</w:t>
      </w:r>
    </w:p>
    <w:p w14:paraId="034ED909">
      <w:pPr>
        <w:spacing w:line="660" w:lineRule="exact"/>
        <w:ind w:firstLine="640"/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十全风味</w:t>
      </w:r>
    </w:p>
    <w:p w14:paraId="3F4EC9E8">
      <w:pP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3.3.1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大众家常风味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 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以家庭日常烹饪为基础，突出“味浓、味厚、咸鲜微辣”的特点，源自民间，贴近生活，广受大众喜爱。</w:t>
      </w:r>
    </w:p>
    <w:p w14:paraId="70C7479F">
      <w:pP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3.3.2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肆市酒楼风味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 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以社会餐饮酒楼散客菜品为代表，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善用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旺火速成的小煎小炒、火爆技法及中小火慢烹的干烧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干煸，成菜兼具脆、爽、嫩、酥、香、滋、韧等复合口感。</w:t>
      </w:r>
    </w:p>
    <w:p w14:paraId="239410B5">
      <w:pP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3.3.3店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堂宴席风味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 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专指酒楼酒店用于正式宴席的菜品风格，多采用蒸、烧、炖、煮、烩、炸、焖、炒、拌等可批量制作的成熟技法，讲究规格与仪式感。</w:t>
      </w:r>
    </w:p>
    <w:p w14:paraId="6A0EC70A">
      <w:pPr>
        <w:ind w:firstLine="640" w:firstLineChars="200"/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3.3.4江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河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鱼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鲜风味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 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选用江河湖泊中野生或养殖水产品为原料，结合本土调料与传统烹法，凸显水域生态特色与地方饮食本味。</w:t>
      </w:r>
    </w:p>
    <w:p w14:paraId="53C897E2">
      <w:pP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3.3.5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乡村田席风味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 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源于农村坝坝宴传统，以“三蒸九扣”为核心技法，辅以烧、炖、煨、煮、炸等方式批量成席，体现乡土节庆饮食风貌。</w:t>
      </w:r>
    </w:p>
    <w:p w14:paraId="3D36557B">
      <w:pPr>
        <w:ind w:firstLine="640" w:firstLineChars="200"/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3.3.6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酒糟窖香风味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 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融合泸州特产白酒（如泸州老窖、郎酒）、米酒（醪糟）等酒类入馔，通过科学配伍与烹饪技艺，赋予菜肴浓郁醇厚的窖酒香气。</w:t>
      </w:r>
    </w:p>
    <w:p w14:paraId="5C3D040C">
      <w:pPr>
        <w:ind w:firstLine="640" w:firstLineChars="200"/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3.3.7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江滩火锅风味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 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根植于泸州高坝小米滩火锅文化，汤底醇和、香味浓郁，相较重庆麻辣与成都香辛，更注重味觉平衡与健康适口性。</w:t>
      </w:r>
    </w:p>
    <w:p w14:paraId="0498ED50">
      <w:pPr>
        <w:ind w:firstLine="640" w:firstLineChars="200"/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3.3.8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川南小吃风味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 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代表泸州地域特色的点心与小吃体系，主料以米、面为主，普遍运用发酵工艺，兼具软糯、酥香、酸辣等多样口感。</w:t>
      </w:r>
    </w:p>
    <w:p w14:paraId="68FBC70C">
      <w:pP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3.3.9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凉卤烧烤风味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 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采用明火、炭烤或电烤等方式传热致熟，涵盖凉菜、卤味与烧烤品类，突出焦香、醇香与风味渗透的独特质感。</w:t>
      </w:r>
    </w:p>
    <w:p w14:paraId="0794254D">
      <w:pPr>
        <w:ind w:firstLine="640" w:firstLineChars="200"/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3.3.10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川南民族风味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 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反映泸州少数民族（尤其古蔺、叙永、合江山区族群）饮食传统的菜系风格，以酸辣为主导味型，体现山地生活与民族文化特质。</w:t>
      </w:r>
    </w:p>
    <w:p w14:paraId="4AD0AF1D">
      <w:pPr>
        <w:spacing w:line="660" w:lineRule="exact"/>
        <w:ind w:firstLine="640" w:firstLineChars="200"/>
        <w:rPr>
          <w:rFonts w:ascii="宋体" w:hAnsi="宋体" w:eastAsia="宋体" w:cs="宋体"/>
          <w:color w:val="000000" w:themeColor="text1"/>
          <w:sz w:val="32"/>
          <w:szCs w:val="32"/>
          <w:highlight w:val="yellow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泸菜味型</w:t>
      </w:r>
    </w:p>
    <w:p w14:paraId="19A4FEDF">
      <w:pPr>
        <w:spacing w:line="660" w:lineRule="exact"/>
        <w:rPr>
          <w:rFonts w:ascii="宋体" w:hAnsi="宋体" w:eastAsia="宋体" w:cs="宋体"/>
          <w:color w:val="000000" w:themeColor="text1"/>
          <w:sz w:val="32"/>
          <w:szCs w:val="32"/>
          <w:highlight w:val="yellow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是指具有“清鲜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醇厚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、醇浓并重、咸甜适中、酸辣适口、煳辣麻爽、辛香有度”为特征的味道。泸菜典型代表味型包括：</w:t>
      </w:r>
    </w:p>
    <w:tbl>
      <w:tblPr>
        <w:tblStyle w:val="9"/>
        <w:tblW w:w="8640" w:type="dxa"/>
        <w:jc w:val="center"/>
        <w:tblBorders>
          <w:top w:val="none" w:color="DDDDDD" w:sz="4" w:space="0"/>
          <w:left w:val="none" w:color="DDDDDD" w:sz="4" w:space="0"/>
          <w:bottom w:val="none" w:color="DDDDDD" w:sz="4" w:space="0"/>
          <w:right w:val="none" w:color="DDDDDD" w:sz="4" w:space="0"/>
          <w:insideH w:val="none" w:color="auto" w:sz="0" w:space="0"/>
          <w:insideV w:val="none" w:color="auto" w:sz="0" w:space="0"/>
        </w:tblBorders>
        <w:shd w:val="clear" w:color="auto" w:fill="F8F8F8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13"/>
        <w:gridCol w:w="6327"/>
      </w:tblGrid>
      <w:tr w14:paraId="1AC4513D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2313" w:type="dxa"/>
            <w:tcBorders>
              <w:top w:val="single" w:color="000000" w:themeColor="dark1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626D7AF2">
            <w:pPr>
              <w:snapToGrid w:val="0"/>
              <w:jc w:val="center"/>
              <w:rPr>
                <w:rFonts w:ascii="宋体" w:hAnsi="宋体" w:eastAsia="宋体" w:cs="宋体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味型</w:t>
            </w:r>
          </w:p>
        </w:tc>
        <w:tc>
          <w:tcPr>
            <w:tcW w:w="6327" w:type="dxa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44DCCF3">
            <w:pPr>
              <w:snapToGrid w:val="0"/>
              <w:jc w:val="center"/>
              <w:rPr>
                <w:rFonts w:ascii="宋体" w:hAnsi="宋体" w:eastAsia="宋体" w:cs="宋体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特征描述</w:t>
            </w:r>
          </w:p>
        </w:tc>
      </w:tr>
      <w:tr w14:paraId="7B383C02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313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68BC57C">
            <w:pPr>
              <w:snapToGrid w:val="0"/>
              <w:jc w:val="center"/>
              <w:rPr>
                <w:rFonts w:ascii="宋体" w:hAnsi="宋体" w:eastAsia="宋体" w:cs="宋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泸州煳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辣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糟香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味</w:t>
            </w:r>
          </w:p>
        </w:tc>
        <w:tc>
          <w:tcPr>
            <w:tcW w:w="6327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33ED3B4">
            <w:pPr>
              <w:snapToGrid w:val="0"/>
              <w:jc w:val="left"/>
              <w:rPr>
                <w:rFonts w:ascii="宋体" w:hAnsi="宋体" w:eastAsia="宋体" w:cs="宋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是泸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菜的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核心味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型之一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，单纯糟辣，自带酒城独有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的甜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醇平衡感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；干辣椒轻微焦化，干香不苦，糯米发酵，温润带有浓厚的米酒香味。</w:t>
            </w:r>
          </w:p>
        </w:tc>
      </w:tr>
      <w:tr w14:paraId="5D694EA5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313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681C6BB2">
            <w:pPr>
              <w:snapToGrid w:val="0"/>
              <w:jc w:val="center"/>
              <w:rPr>
                <w:rFonts w:ascii="宋体" w:hAnsi="宋体" w:eastAsia="宋体" w:cs="宋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泸州烧椒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味</w:t>
            </w:r>
          </w:p>
        </w:tc>
        <w:tc>
          <w:tcPr>
            <w:tcW w:w="6327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E5E5E5" w:themeFill="dark1" w:themeFillTint="19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60876E8C">
            <w:pPr>
              <w:snapToGrid w:val="0"/>
              <w:jc w:val="left"/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柴火炭烤虎皮青椒带来独特烟熏焦糊香，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辣味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柔和、蒜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香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突出，生菜油润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爽口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，清爽开胃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 w14:paraId="2EFD1E3C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313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EBF9FF6">
            <w:pPr>
              <w:snapToGrid w:val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木姜味</w:t>
            </w:r>
          </w:p>
        </w:tc>
        <w:tc>
          <w:tcPr>
            <w:tcW w:w="6327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692BE2E">
            <w:pPr>
              <w:snapToGrid w:val="0"/>
              <w:jc w:val="left"/>
              <w:rPr>
                <w:rFonts w:ascii="宋体" w:hAnsi="宋体" w:eastAsia="宋体" w:cs="宋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以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木姜籽或菜、木姜油等为主，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辛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辣味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厚重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入口清凉回甘，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有轻柔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凉麻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味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感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和香气。</w:t>
            </w:r>
          </w:p>
        </w:tc>
      </w:tr>
      <w:tr w14:paraId="24735198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313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D18DD78">
            <w:pPr>
              <w:snapToGrid w:val="0"/>
              <w:jc w:val="center"/>
              <w:rPr>
                <w:rFonts w:ascii="宋体" w:hAnsi="宋体" w:eastAsia="宋体" w:cs="宋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泸州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泡椒味</w:t>
            </w:r>
          </w:p>
        </w:tc>
        <w:tc>
          <w:tcPr>
            <w:tcW w:w="6327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E5E5E5" w:themeFill="dark1" w:themeFillTint="19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5E8A6F27">
            <w:pPr>
              <w:snapToGrid w:val="0"/>
              <w:jc w:val="left"/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以泡椒、泡姜为核心，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辣中带酸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，具有发酵特有风味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 w14:paraId="40FF43BB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313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C120CE8">
            <w:pPr>
              <w:snapToGrid w:val="0"/>
              <w:jc w:val="center"/>
              <w:rPr>
                <w:rFonts w:ascii="宋体" w:hAnsi="宋体" w:eastAsia="宋体" w:cs="宋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泸州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酸辣味</w:t>
            </w:r>
          </w:p>
        </w:tc>
        <w:tc>
          <w:tcPr>
            <w:tcW w:w="6327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1EFBACB">
            <w:pPr>
              <w:snapToGrid w:val="0"/>
              <w:jc w:val="left"/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醋与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鲜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辣椒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或煳辣椒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结合，刺激食欲，解腻爽口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 w14:paraId="71D8024F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313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2A2A00C0">
            <w:pPr>
              <w:snapToGrid w:val="0"/>
              <w:jc w:val="center"/>
              <w:rPr>
                <w:rFonts w:ascii="宋体" w:hAnsi="宋体" w:eastAsia="宋体" w:cs="宋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酒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香味</w:t>
            </w:r>
          </w:p>
        </w:tc>
        <w:tc>
          <w:tcPr>
            <w:tcW w:w="6327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E5E5E5" w:themeFill="dark1" w:themeFillTint="19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023E6E73">
            <w:pPr>
              <w:snapToGrid w:val="0"/>
              <w:jc w:val="left"/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酒入肴，高温激发酯类芳香，形成“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酒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香诱人、回味悠长”的独特体验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 w14:paraId="65691CFC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313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47874AA">
            <w:pPr>
              <w:snapToGrid w:val="0"/>
              <w:jc w:val="center"/>
              <w:rPr>
                <w:rFonts w:ascii="宋体" w:hAnsi="宋体" w:eastAsia="宋体" w:cs="宋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泸州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椒麻味</w:t>
            </w:r>
          </w:p>
        </w:tc>
        <w:tc>
          <w:tcPr>
            <w:tcW w:w="6327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000000" w:themeColor="dark1" w:sz="6" w:space="0"/>
              <w:right w:val="single" w:color="000000" w:themeColor="dark1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E91CBBF">
            <w:pPr>
              <w:snapToGrid w:val="0"/>
              <w:jc w:val="left"/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以提前煎制的花椒油、上等酱油、本地老姜、小葱等为调制基础，清鲜醇厚、麻香味浓、风味独特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</w:tbl>
    <w:p w14:paraId="71AAA1E7">
      <w:pPr>
        <w:spacing w:line="660" w:lineRule="exact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3.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“酒入肴”三段法</w:t>
      </w:r>
    </w:p>
    <w:p w14:paraId="534A6C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指将白酒分三个阶段加入烹饪过程，发挥去腥增香、融味促溶、提韵定格作用的复合调味技术，非独立成型技法，应嵌入烧、炖、㸆、蒸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、烤、堂烹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等慢火成菜工艺中使用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；达到馥香、酒菜交融等特色体系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tbl>
      <w:tblPr>
        <w:tblStyle w:val="9"/>
        <w:tblW w:w="8938" w:type="dxa"/>
        <w:jc w:val="center"/>
        <w:tblBorders>
          <w:top w:val="none" w:color="DDDDDD" w:sz="4" w:space="0"/>
          <w:left w:val="none" w:color="DDDDDD" w:sz="4" w:space="0"/>
          <w:bottom w:val="none" w:color="DDDDDD" w:sz="4" w:space="0"/>
          <w:right w:val="none" w:color="DDDDDD" w:sz="4" w:space="0"/>
          <w:insideH w:val="none" w:color="auto" w:sz="0" w:space="0"/>
          <w:insideV w:val="none" w:color="auto" w:sz="0" w:space="0"/>
        </w:tblBorders>
        <w:shd w:val="clear" w:color="auto" w:fill="F8F8F8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27"/>
        <w:gridCol w:w="3861"/>
        <w:gridCol w:w="3550"/>
      </w:tblGrid>
      <w:tr w14:paraId="6A9059BC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1527" w:type="dxa"/>
            <w:tcBorders>
              <w:top w:val="single" w:color="000000" w:themeColor="dark1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637CE197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阶段</w:t>
            </w:r>
          </w:p>
        </w:tc>
        <w:tc>
          <w:tcPr>
            <w:tcW w:w="3861" w:type="dxa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53B7954A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功能</w:t>
            </w:r>
          </w:p>
        </w:tc>
        <w:tc>
          <w:tcPr>
            <w:tcW w:w="3550" w:type="dxa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B5ABC3C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操作要点</w:t>
            </w:r>
          </w:p>
        </w:tc>
      </w:tr>
      <w:tr w14:paraId="102DD9AD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527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099EDD3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第一段：去腥增香</w:t>
            </w:r>
          </w:p>
        </w:tc>
        <w:tc>
          <w:tcPr>
            <w:tcW w:w="3861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65BE2F3">
            <w:pPr>
              <w:jc w:val="center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初加热时加入少量白酒码味，挥发</w:t>
            </w:r>
          </w:p>
          <w:p w14:paraId="047A1E5D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带走腥膻气味</w:t>
            </w:r>
          </w:p>
        </w:tc>
        <w:tc>
          <w:tcPr>
            <w:tcW w:w="355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94EF82E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常用于</w:t>
            </w: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鱼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鲜、内脏类食材预处理</w:t>
            </w:r>
          </w:p>
        </w:tc>
      </w:tr>
      <w:tr w14:paraId="0A693AA3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527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C73A488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第二段：融味促溶</w:t>
            </w:r>
          </w:p>
        </w:tc>
        <w:tc>
          <w:tcPr>
            <w:tcW w:w="3861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6C19D8D8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中途加入适量酒液，促进脂溶性风味物质释放</w:t>
            </w:r>
          </w:p>
        </w:tc>
        <w:tc>
          <w:tcPr>
            <w:tcW w:w="355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E5E5E5" w:themeFill="dark1" w:themeFillTint="19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656D03FA">
            <w:pPr>
              <w:jc w:val="center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提升豆瓣、泡椒等调料的香气</w:t>
            </w:r>
          </w:p>
          <w:p w14:paraId="43DC1827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融合度</w:t>
            </w:r>
          </w:p>
        </w:tc>
      </w:tr>
      <w:tr w14:paraId="22AE246A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527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CC0EE4E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第三段：提韵定格</w:t>
            </w:r>
          </w:p>
        </w:tc>
        <w:tc>
          <w:tcPr>
            <w:tcW w:w="3861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24EE24A6">
            <w:pPr>
              <w:jc w:val="center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出锅前淋入优质原浆酒，或出锅后</w:t>
            </w:r>
          </w:p>
          <w:p w14:paraId="78F808FD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点缀高度白酒</w:t>
            </w:r>
          </w:p>
        </w:tc>
        <w:tc>
          <w:tcPr>
            <w:tcW w:w="355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000000" w:themeColor="dark1" w:sz="6" w:space="0"/>
              <w:right w:val="single" w:color="000000" w:themeColor="dark1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B75738A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瞬间激发复合香气，形成“酒不压味、味因酒彰”的效果</w:t>
            </w:r>
          </w:p>
        </w:tc>
      </w:tr>
    </w:tbl>
    <w:p w14:paraId="4B7FEB09">
      <w:pPr>
        <w:spacing w:line="660" w:lineRule="exact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代表菜品：窖香火龙鱼、酒香排骨、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酒糟醉鸡、窖泥乳鸽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2F37EF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3.6</w:t>
      </w:r>
      <w:r>
        <w:rPr>
          <w:rFonts w:hint="eastAsia" w:ascii="宋体" w:hAnsi="宋体" w:eastAsia="宋体" w:cs="宋体"/>
          <w:sz w:val="32"/>
          <w:szCs w:val="32"/>
        </w:rPr>
        <w:t>核心技法</w:t>
      </w:r>
    </w:p>
    <w:p w14:paraId="39C13AB0"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32"/>
          <w:szCs w:val="32"/>
        </w:rPr>
        <w:t>指在泸菜烹饪实践中，为形成“大河帮小河味”风味特征而普遍应用、具有地方识别度的烹调方法。根据其技术特征与传承方式，分为传统技法与民间技法。</w:t>
      </w:r>
    </w:p>
    <w:p w14:paraId="71BB3203"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32"/>
          <w:szCs w:val="32"/>
        </w:rPr>
        <w:t>3.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sz w:val="32"/>
          <w:szCs w:val="32"/>
        </w:rPr>
        <w:t>.1 传统技法</w:t>
      </w:r>
      <w:r>
        <w:rPr>
          <w:rFonts w:hint="eastAsia" w:ascii="宋体" w:hAnsi="宋体" w:eastAsia="宋体" w:cs="宋体"/>
          <w:sz w:val="32"/>
          <w:szCs w:val="32"/>
        </w:rPr>
        <w:br w:type="textWrapping"/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32"/>
          <w:szCs w:val="32"/>
        </w:rPr>
        <w:t>指通过师徒传承、系统总结，操作流程稳定、成菜品质可复制的烹调方法。</w:t>
      </w:r>
    </w:p>
    <w:p w14:paraId="248A19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32"/>
          <w:szCs w:val="32"/>
        </w:rPr>
        <w:t>3.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sz w:val="32"/>
          <w:szCs w:val="32"/>
        </w:rPr>
        <w:t>.2 民间技法</w:t>
      </w:r>
      <w:r>
        <w:rPr>
          <w:rFonts w:hint="eastAsia" w:ascii="宋体" w:hAnsi="宋体" w:eastAsia="宋体" w:cs="宋体"/>
          <w:sz w:val="32"/>
          <w:szCs w:val="32"/>
        </w:rPr>
        <w:br w:type="textWrapping"/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32"/>
          <w:szCs w:val="32"/>
        </w:rPr>
        <w:t>指源于民间实践，依托本地物产与饮食智慧，操作灵活、风味标志性强的烹调方法。</w:t>
      </w:r>
    </w:p>
    <w:p w14:paraId="45D72A72">
      <w:pPr>
        <w:spacing w:line="660" w:lineRule="exact"/>
        <w:rPr>
          <w:rFonts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</w:t>
      </w:r>
      <w:r>
        <w:rPr>
          <w:rFonts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原料要求</w:t>
      </w:r>
    </w:p>
    <w:p w14:paraId="2AD1BB71">
      <w:pPr>
        <w:spacing w:line="660" w:lineRule="exact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4.1 主料</w:t>
      </w:r>
    </w:p>
    <w:tbl>
      <w:tblPr>
        <w:tblStyle w:val="9"/>
        <w:tblW w:w="8640" w:type="dxa"/>
        <w:jc w:val="center"/>
        <w:tblBorders>
          <w:top w:val="none" w:color="DDDDDD" w:sz="4" w:space="0"/>
          <w:left w:val="none" w:color="DDDDDD" w:sz="4" w:space="0"/>
          <w:bottom w:val="none" w:color="DDDDDD" w:sz="4" w:space="0"/>
          <w:right w:val="none" w:color="DDDDDD" w:sz="4" w:space="0"/>
          <w:insideH w:val="none" w:color="auto" w:sz="0" w:space="0"/>
          <w:insideV w:val="none" w:color="auto" w:sz="0" w:space="0"/>
        </w:tblBorders>
        <w:shd w:val="clear" w:color="auto" w:fill="F8F8F8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49"/>
        <w:gridCol w:w="7191"/>
      </w:tblGrid>
      <w:tr w14:paraId="36B34C1D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1449" w:type="dxa"/>
            <w:tcBorders>
              <w:top w:val="single" w:color="000000" w:themeColor="dark1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5573258B">
            <w:pPr>
              <w:snapToGrid w:val="0"/>
              <w:jc w:val="center"/>
              <w:rPr>
                <w:rFonts w:ascii="宋体" w:hAnsi="宋体" w:eastAsia="宋体" w:cs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7191" w:type="dxa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4F936B5">
            <w:pPr>
              <w:snapToGrid w:val="0"/>
              <w:jc w:val="center"/>
              <w:rPr>
                <w:rFonts w:ascii="宋体" w:hAnsi="宋体" w:eastAsia="宋体" w:cs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要求</w:t>
            </w:r>
          </w:p>
        </w:tc>
      </w:tr>
      <w:tr w14:paraId="539D5E7F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49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05508D3A">
            <w:pPr>
              <w:snapToGrid w:val="0"/>
              <w:jc w:val="center"/>
              <w:rPr>
                <w:rFonts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畜禽</w:t>
            </w:r>
          </w:p>
          <w:p w14:paraId="10941E1D">
            <w:pPr>
              <w:snapToGrid w:val="0"/>
              <w:jc w:val="center"/>
              <w:rPr>
                <w:rFonts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肉类</w:t>
            </w:r>
          </w:p>
        </w:tc>
        <w:tc>
          <w:tcPr>
            <w:tcW w:w="7191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BB39688">
            <w:pPr>
              <w:snapToGrid w:val="0"/>
              <w:jc w:val="center"/>
              <w:rPr>
                <w:rFonts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符合 GB 2707 规定，新鲜无异味，严禁使用变质、注水或非法添加物处理的产品</w:t>
            </w:r>
          </w:p>
        </w:tc>
      </w:tr>
      <w:tr w14:paraId="2AA17F5C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49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A48740E">
            <w:pPr>
              <w:snapToGrid w:val="0"/>
              <w:jc w:val="center"/>
              <w:rPr>
                <w:rFonts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水产类</w:t>
            </w:r>
          </w:p>
        </w:tc>
        <w:tc>
          <w:tcPr>
            <w:tcW w:w="7191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E5E5E5" w:themeFill="dark1" w:themeFillTint="19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093BC562">
            <w:pPr>
              <w:snapToGrid w:val="0"/>
              <w:jc w:val="center"/>
              <w:rPr>
                <w:rFonts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应符合 GB 2733规定，无腐败、异味，来源可追溯</w:t>
            </w:r>
          </w:p>
        </w:tc>
      </w:tr>
      <w:tr w14:paraId="23769FEA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49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6FA5B41E">
            <w:pPr>
              <w:snapToGrid w:val="0"/>
              <w:jc w:val="center"/>
              <w:rPr>
                <w:rFonts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果蔬类</w:t>
            </w:r>
          </w:p>
        </w:tc>
        <w:tc>
          <w:tcPr>
            <w:tcW w:w="7191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6586448C">
            <w:pPr>
              <w:snapToGrid w:val="0"/>
              <w:jc w:val="center"/>
              <w:rPr>
                <w:rFonts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农药残留符合 GB 2763 规定，新鲜完整，无腐烂、霉变、虫蛀现象</w:t>
            </w:r>
          </w:p>
        </w:tc>
      </w:tr>
      <w:tr w14:paraId="72189CAA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49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0DFE2BA">
            <w:pPr>
              <w:snapToGrid w:val="0"/>
              <w:jc w:val="center"/>
              <w:rPr>
                <w:rFonts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粮食类</w:t>
            </w:r>
          </w:p>
        </w:tc>
        <w:tc>
          <w:tcPr>
            <w:tcW w:w="7191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000000" w:themeColor="dark1" w:sz="6" w:space="0"/>
              <w:right w:val="single" w:color="000000" w:themeColor="dark1" w:sz="6" w:space="0"/>
            </w:tcBorders>
            <w:shd w:val="clear" w:color="auto" w:fill="E5E5E5" w:themeFill="dark1" w:themeFillTint="19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0E358C74">
            <w:pPr>
              <w:snapToGrid w:val="0"/>
              <w:jc w:val="center"/>
              <w:rPr>
                <w:rFonts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应干燥、无霉变、无杂质，储存条件良好</w:t>
            </w:r>
          </w:p>
        </w:tc>
      </w:tr>
    </w:tbl>
    <w:p w14:paraId="7BD886B8">
      <w:pPr>
        <w:spacing w:line="660" w:lineRule="exact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注：不得使用法律、法规禁止生产经营的原料；不得使用腐败变质、混有异物或其他感官性状异常的原料。</w:t>
      </w:r>
    </w:p>
    <w:p w14:paraId="548D48D2">
      <w:pPr>
        <w:spacing w:line="660" w:lineRule="exact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4.2 辅料</w:t>
      </w:r>
    </w:p>
    <w:p w14:paraId="54260DA0">
      <w:pPr>
        <w:spacing w:line="660" w:lineRule="exact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4.2.1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调味料优先选用泸州本地特色产品。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4.2.2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香辛料须清洁干燥、无霉变，且符合食品安全要求。</w:t>
      </w:r>
    </w:p>
    <w:p w14:paraId="6490D571">
      <w:pPr>
        <w:spacing w:line="660" w:lineRule="exact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4.3 食用油与加工用水</w:t>
      </w:r>
    </w:p>
    <w:p w14:paraId="4951DAB6">
      <w:pPr>
        <w:spacing w:line="660" w:lineRule="exact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食用油应符合 GB 2716 规定，加工用水应符合 GB 5749 规定。</w:t>
      </w:r>
    </w:p>
    <w:p w14:paraId="7652AF5B">
      <w:pPr>
        <w:spacing w:line="660" w:lineRule="exact"/>
        <w:rPr>
          <w:rFonts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</w:t>
      </w:r>
      <w:r>
        <w:rPr>
          <w:rFonts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加工工艺</w:t>
      </w:r>
    </w:p>
    <w:p w14:paraId="114D7744">
      <w:pPr>
        <w:spacing w:line="660" w:lineRule="exact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5.1 预处理</w:t>
      </w:r>
    </w:p>
    <w:p w14:paraId="7BA5CBBC">
      <w:pPr>
        <w:spacing w:line="660" w:lineRule="exact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5.1.1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肉类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需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进行去腥处理，用料酒、姜片、葱段腌制不少于15m</w:t>
      </w:r>
      <w:r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in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115B6863">
      <w:pPr>
        <w:spacing w:line="660" w:lineRule="exact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5.1.2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蔬菜彻底清洗，去除泥沙；切配规格统一，符合菜品设计要求。</w:t>
      </w:r>
    </w:p>
    <w:p w14:paraId="7E14F23B">
      <w:pPr>
        <w:spacing w:line="660" w:lineRule="exact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5.1.3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焯水部分蔬菜及血污较多的肉类，宜采用冷水下锅或沸水短烫的方式进行初步处理，以断生，去除异杂味。焯后应及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时用冰水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冷却，保持脆嫩口感。</w:t>
      </w:r>
    </w:p>
    <w:p w14:paraId="403FDC87">
      <w:pPr>
        <w:spacing w:line="660" w:lineRule="exact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5.2 烹饪技法</w:t>
      </w:r>
    </w:p>
    <w:p w14:paraId="34DAC84E"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tbl>
      <w:tblPr>
        <w:tblStyle w:val="9"/>
        <w:tblW w:w="9331" w:type="dxa"/>
        <w:jc w:val="center"/>
        <w:tblBorders>
          <w:top w:val="none" w:color="DDDDDD" w:sz="4" w:space="0"/>
          <w:left w:val="none" w:color="DDDDDD" w:sz="4" w:space="0"/>
          <w:bottom w:val="none" w:color="DDDDDD" w:sz="4" w:space="0"/>
          <w:right w:val="none" w:color="DDDDDD" w:sz="4" w:space="0"/>
          <w:insideH w:val="none" w:color="auto" w:sz="0" w:space="0"/>
          <w:insideV w:val="none" w:color="auto" w:sz="0" w:space="0"/>
        </w:tblBorders>
        <w:shd w:val="clear" w:color="auto" w:fill="F8F8F8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76"/>
        <w:gridCol w:w="1066"/>
        <w:gridCol w:w="4338"/>
        <w:gridCol w:w="2851"/>
      </w:tblGrid>
      <w:tr w14:paraId="3544738E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1076" w:type="dxa"/>
            <w:tcBorders>
              <w:top w:val="single" w:color="000000" w:themeColor="dark1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294D755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技法类别</w:t>
            </w:r>
          </w:p>
        </w:tc>
        <w:tc>
          <w:tcPr>
            <w:tcW w:w="1066" w:type="dxa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AD87F6B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技法名称</w:t>
            </w:r>
          </w:p>
        </w:tc>
        <w:tc>
          <w:tcPr>
            <w:tcW w:w="4338" w:type="dxa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DEC5FF2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工艺要点</w:t>
            </w:r>
          </w:p>
        </w:tc>
        <w:tc>
          <w:tcPr>
            <w:tcW w:w="2851" w:type="dxa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5DE32857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代表菜品</w:t>
            </w:r>
          </w:p>
        </w:tc>
      </w:tr>
      <w:tr w14:paraId="3A261801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92" w:hRule="atLeast"/>
          <w:jc w:val="center"/>
        </w:trPr>
        <w:tc>
          <w:tcPr>
            <w:tcW w:w="1076" w:type="dxa"/>
            <w:vMerge w:val="restart"/>
            <w:tcBorders>
              <w:top w:val="single" w:color="999999" w:themeColor="dark1" w:themeTint="66" w:sz="6" w:space="0"/>
              <w:left w:val="single" w:color="000000" w:themeColor="dark1" w:sz="6" w:space="0"/>
              <w:right w:val="single" w:color="999999" w:themeColor="dark1" w:themeTint="66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0742FE87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传统技法</w:t>
            </w:r>
          </w:p>
        </w:tc>
        <w:tc>
          <w:tcPr>
            <w:tcW w:w="1066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FF201C8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家常烧</w:t>
            </w:r>
          </w:p>
        </w:tc>
        <w:tc>
          <w:tcPr>
            <w:tcW w:w="4338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038DD6BE">
            <w:pPr>
              <w:jc w:val="left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以本地泡椒</w:t>
            </w: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泡姜为主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、豆瓣酱、糍粑辣椒、豆豉等发酵制品为基底，中小火慢煸出红油，加汤烧制主料，调味柔和均衡，突出“咸鲜微辣、色泽红亮”的小河</w:t>
            </w: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风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味特色，区别</w:t>
            </w: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于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成</w:t>
            </w: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都口味，比重庆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浓烈口感</w:t>
            </w:r>
          </w:p>
          <w:p w14:paraId="15F54F1E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小一个度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2851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6ABBD23">
            <w:pPr>
              <w:jc w:val="center"/>
              <w:rPr>
                <w:rFonts w:hint="eastAsia" w:eastAsiaTheme="minor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泸州豆瓣坨鱼、古蔺红汤羊肉</w:t>
            </w: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等</w:t>
            </w:r>
          </w:p>
        </w:tc>
      </w:tr>
      <w:tr w14:paraId="6BAAF67D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76" w:type="dxa"/>
            <w:vMerge w:val="continue"/>
            <w:tcBorders>
              <w:left w:val="single" w:color="000000" w:themeColor="dark1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54D2835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6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4037F8A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干烧</w:t>
            </w:r>
          </w:p>
        </w:tc>
        <w:tc>
          <w:tcPr>
            <w:tcW w:w="4338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34BAAEB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主料定型，添汤小火慢㸆，全程不勾芡，依靠水分自然蒸发浓缩汤汁，让泡椒</w:t>
            </w: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、豆瓣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滋味深度内化，成菜“亮油不见汁”，体现“醇浓并重”的技术特征。</w:t>
            </w:r>
          </w:p>
        </w:tc>
        <w:tc>
          <w:tcPr>
            <w:tcW w:w="2851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E5E5E5" w:themeFill="dark1" w:themeFillTint="19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6AD6E9D">
            <w:pPr>
              <w:jc w:val="center"/>
              <w:rPr>
                <w:rFonts w:hint="eastAsia" w:eastAsiaTheme="minor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泸州干烧</w:t>
            </w: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水蜜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子、江阳干㸆鸭子</w:t>
            </w: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等</w:t>
            </w:r>
          </w:p>
        </w:tc>
      </w:tr>
      <w:tr w14:paraId="11F75AF4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76" w:type="dxa"/>
            <w:vMerge w:val="continue"/>
            <w:tcBorders>
              <w:left w:val="single" w:color="000000" w:themeColor="dark1" w:sz="6" w:space="0"/>
              <w:right w:val="single" w:color="999999" w:themeColor="dark1" w:themeTint="66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5CC55E34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6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5342D75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软烧</w:t>
            </w:r>
          </w:p>
        </w:tc>
        <w:tc>
          <w:tcPr>
            <w:tcW w:w="4338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8640A28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选用</w:t>
            </w: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鱼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鲜为主料，中小火慢烧，汤汁略宽，不码芡、不过油，保持鱼肉嫩滑，突出本味与发酵调料融合之美，是泸州</w:t>
            </w: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鱼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鲜烹饪的代表性技法。</w:t>
            </w:r>
          </w:p>
        </w:tc>
        <w:tc>
          <w:tcPr>
            <w:tcW w:w="2851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5C7AF9E9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软烧黄辣丁、软烧</w:t>
            </w: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仔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鲢、软烧</w:t>
            </w: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鲫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鱼</w:t>
            </w: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等</w:t>
            </w:r>
          </w:p>
        </w:tc>
      </w:tr>
      <w:tr w14:paraId="14005232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76" w:type="dxa"/>
            <w:vMerge w:val="continue"/>
            <w:tcBorders>
              <w:left w:val="single" w:color="000000" w:themeColor="dark1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D77D6BB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6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66E4B78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小煎小炒</w:t>
            </w:r>
          </w:p>
        </w:tc>
        <w:tc>
          <w:tcPr>
            <w:tcW w:w="4338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224225D5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是适配“大河帮小河味”的川式地域技法，区别于成渝旺火急炒，先以中小火慢煸</w:t>
            </w: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；使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泡椒、泡姜、豆瓣析出复合酵香浸润食材，再把控火候细烹主料，一物一味，成品鲜脆油润、清鲜醇和、回味悠长。</w:t>
            </w:r>
          </w:p>
        </w:tc>
        <w:tc>
          <w:tcPr>
            <w:tcW w:w="2851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E5E5E5" w:themeFill="dark1" w:themeFillTint="19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21C12466">
            <w:pPr>
              <w:jc w:val="center"/>
              <w:rPr>
                <w:rFonts w:hint="eastAsia" w:eastAsiaTheme="minor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合江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小煎鸡、泸州小炒河虾</w:t>
            </w: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、仔姜牛肉丝等</w:t>
            </w:r>
          </w:p>
        </w:tc>
      </w:tr>
      <w:tr w14:paraId="73ABEC23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76" w:type="dxa"/>
            <w:vMerge w:val="continue"/>
            <w:tcBorders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2BE872F1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6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FF6077C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清蒸</w:t>
            </w:r>
          </w:p>
        </w:tc>
        <w:tc>
          <w:tcPr>
            <w:tcW w:w="4338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0C5845D0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保持原料本味，中火足汽蒸制，调味清淡，突出食材原香与质地，适用于高档</w:t>
            </w: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活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鲜、禽类及蛋羹类菜品。可结合酒糟、窖香酒等本地元素提升风味层次。</w:t>
            </w:r>
          </w:p>
        </w:tc>
        <w:tc>
          <w:tcPr>
            <w:tcW w:w="2851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037312FC">
            <w:pPr>
              <w:jc w:val="center"/>
              <w:rPr>
                <w:rFonts w:hint="eastAsia" w:eastAsiaTheme="minor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清蒸江团、酒糟醉鸡、泸州酒香排骨</w:t>
            </w: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等</w:t>
            </w:r>
          </w:p>
        </w:tc>
      </w:tr>
      <w:tr w14:paraId="2A3028DC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76" w:type="dxa"/>
            <w:vMerge w:val="restart"/>
            <w:tcBorders>
              <w:top w:val="single" w:color="999999" w:themeColor="dark1" w:themeTint="66" w:sz="6" w:space="0"/>
              <w:left w:val="single" w:color="000000" w:themeColor="dark1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8D40A93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民间技法</w:t>
            </w:r>
          </w:p>
        </w:tc>
        <w:tc>
          <w:tcPr>
            <w:tcW w:w="1066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63447986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生爆</w:t>
            </w:r>
          </w:p>
        </w:tc>
        <w:tc>
          <w:tcPr>
            <w:tcW w:w="4338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68601902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旺火油温高快速翻炒，动作敏捷，断生即起，突出脆嫩口感与锅气，适用于腰花、肚头、肥肠等食材。</w:t>
            </w:r>
          </w:p>
        </w:tc>
        <w:tc>
          <w:tcPr>
            <w:tcW w:w="2851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E5E5E5" w:themeFill="dark1" w:themeFillTint="19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A1F6041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火爆肥肠、火爆腰花、火爆肚头</w:t>
            </w:r>
          </w:p>
        </w:tc>
      </w:tr>
      <w:tr w14:paraId="2B7435BA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76" w:type="dxa"/>
            <w:vMerge w:val="continue"/>
            <w:tcBorders>
              <w:left w:val="single" w:color="000000" w:themeColor="dark1" w:sz="6" w:space="0"/>
              <w:right w:val="single" w:color="999999" w:themeColor="dark1" w:themeTint="66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61BE97D0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6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55DA5E5A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生𤒘</w:t>
            </w:r>
          </w:p>
        </w:tc>
        <w:tc>
          <w:tcPr>
            <w:tcW w:w="4338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62A3568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中小火慢焖，使主料充分吸收汤汁，质地软糯，风味浓郁。</w:t>
            </w:r>
          </w:p>
        </w:tc>
        <w:tc>
          <w:tcPr>
            <w:tcW w:w="2851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29FD6FB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泸州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黄焖鱼、生焖豇豆</w:t>
            </w:r>
          </w:p>
        </w:tc>
      </w:tr>
      <w:tr w14:paraId="682C2F5D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76" w:type="dxa"/>
            <w:vMerge w:val="continue"/>
            <w:tcBorders>
              <w:left w:val="single" w:color="000000" w:themeColor="dark1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C9C3CE5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6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11C7360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𤆺</w:t>
            </w:r>
          </w:p>
        </w:tc>
        <w:tc>
          <w:tcPr>
            <w:tcW w:w="4338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64DEC377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小火慢</w:t>
            </w: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煸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，使水分蒸发、油脂渗出，</w:t>
            </w: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加少许汤或者啤酒慢入味，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达到“干香</w:t>
            </w: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、辣味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酥糯”</w:t>
            </w: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的效果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2851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E5E5E5" w:themeFill="dark1" w:themeFillTint="19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7585081">
            <w:pPr>
              <w:jc w:val="center"/>
              <w:rPr>
                <w:rFonts w:hint="eastAsia" w:eastAsiaTheme="minor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泸州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仔</w:t>
            </w: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姜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鸭</w:t>
            </w: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等</w:t>
            </w:r>
          </w:p>
        </w:tc>
      </w:tr>
      <w:tr w14:paraId="290E81C5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76" w:type="dxa"/>
            <w:vMerge w:val="continue"/>
            <w:tcBorders>
              <w:left w:val="single" w:color="000000" w:themeColor="dark1" w:sz="6" w:space="0"/>
              <w:right w:val="single" w:color="999999" w:themeColor="dark1" w:themeTint="66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44DD876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6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5BC9585E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生拌</w:t>
            </w:r>
          </w:p>
        </w:tc>
        <w:tc>
          <w:tcPr>
            <w:tcW w:w="4338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0539BAD4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即时拌制，突出原料本味与调料的碰撞，讲求“鲜、爽、脆、辣”。</w:t>
            </w:r>
          </w:p>
        </w:tc>
        <w:tc>
          <w:tcPr>
            <w:tcW w:w="2851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BE12131">
            <w:pPr>
              <w:jc w:val="center"/>
              <w:rPr>
                <w:rFonts w:hint="eastAsia" w:eastAsiaTheme="minor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生拌</w:t>
            </w: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茄子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、生拌</w:t>
            </w: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苦笋、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生拌血皮菜</w:t>
            </w: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等</w:t>
            </w:r>
          </w:p>
        </w:tc>
      </w:tr>
      <w:tr w14:paraId="1AAC2CE5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6" w:hRule="atLeast"/>
          <w:jc w:val="center"/>
        </w:trPr>
        <w:tc>
          <w:tcPr>
            <w:tcW w:w="1076" w:type="dxa"/>
            <w:vMerge w:val="continue"/>
            <w:tcBorders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9C80438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6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57207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eastAsiaTheme="minor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稀收鲊</w:t>
            </w:r>
          </w:p>
        </w:tc>
        <w:tc>
          <w:tcPr>
            <w:tcW w:w="4338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0E5206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先把原材料烧入味，再用细米粉子在锅里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收汁，通过包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制技巧与火候掌控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来控制吸收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程度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，适用于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表面比较光滑不容易上粉的食材</w:t>
            </w:r>
          </w:p>
        </w:tc>
        <w:tc>
          <w:tcPr>
            <w:tcW w:w="2851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55881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稀收鲊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肥肠、</w:t>
            </w: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稀收鲊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青豌豆等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</w:tbl>
    <w:p w14:paraId="7F01115C">
      <w:pPr>
        <w:spacing w:line="660" w:lineRule="exact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注：各技法须严格控制火候与时间，防止焦糊或夹生，确保风味一致性与食品安全。“酒入肴”三段法作为复合调味技术，应贯穿于上述各技法的相应环节中使用。</w:t>
      </w:r>
    </w:p>
    <w:p w14:paraId="6FB9F65F">
      <w:pPr>
        <w:spacing w:line="660" w:lineRule="exact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5.3 调味流程</w:t>
      </w:r>
    </w:p>
    <w:p w14:paraId="2141EE9A">
      <w:pPr>
        <w:spacing w:line="660" w:lineRule="exact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5.3.1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底味：盐、酱油等基础调味，奠定基本咸度。</w:t>
      </w:r>
    </w:p>
    <w:p w14:paraId="1FD2F154">
      <w:pPr>
        <w:spacing w:line="660" w:lineRule="exact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5.3.2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主味：加入豆瓣酱、泡椒等核心调料，确立主体风味。</w:t>
      </w:r>
    </w:p>
    <w:p w14:paraId="361CB6C3">
      <w:pPr>
        <w:spacing w:line="660" w:lineRule="exact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5.3.3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增香：爆香花椒、辣椒、葱姜蒜，激发复合香气。</w:t>
      </w:r>
    </w:p>
    <w:p w14:paraId="3C121FFC">
      <w:pPr>
        <w:spacing w:line="660" w:lineRule="exact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5.3.4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收味：适量糖、醋调节口味平衡，完成风味融合。</w:t>
      </w:r>
    </w:p>
    <w:p w14:paraId="0B5323AE">
      <w:pPr>
        <w:spacing w:line="660" w:lineRule="exact"/>
        <w:ind w:firstLine="640"/>
        <w:rPr>
          <w:rFonts w:hint="default" w:eastAsia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6</w:t>
      </w:r>
      <w:r>
        <w:rPr>
          <w:rFonts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通用合规要求</w:t>
      </w:r>
    </w:p>
    <w:p w14:paraId="435E0024">
      <w:pPr>
        <w:spacing w:line="660" w:lineRule="exact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加工、经营全过程应符合GB 31654 和《餐饮服务食品安全操作规范》要求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严格遵守国家现行食品安全法律法规及强制性国家标准要求，保障菜品卫生安全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。坚持“色、香、味、形、质、安”六位一体，突出“清鲜醇厚、醇浓并重、咸甜适中、酸辣适口、煳辣麻爽、辛香有度”的风味特征，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各菜品的感官、理化、营养等质量技术指标，执行对应单品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团体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标准的规定。</w:t>
      </w:r>
    </w:p>
    <w:p w14:paraId="5D1277D9">
      <w:pPr>
        <w:spacing w:line="660" w:lineRule="exact"/>
        <w:rPr>
          <w:rFonts w:hint="eastAsia" w:ascii="宋体" w:hAnsi="宋体" w:eastAsia="宋体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食用与贮存</w:t>
      </w:r>
    </w:p>
    <w:p w14:paraId="66D6C3CB">
      <w:pPr>
        <w:spacing w:line="660" w:lineRule="exact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.1 食用建议</w:t>
      </w:r>
    </w:p>
    <w:p w14:paraId="2CD6BEFF">
      <w:pPr>
        <w:spacing w:line="660" w:lineRule="exact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.1.1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推荐现制现售、现做现食。</w:t>
      </w:r>
    </w:p>
    <w:p w14:paraId="48CE6985">
      <w:pPr>
        <w:spacing w:line="660" w:lineRule="exact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.1.2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冷藏食品复热中心温度应达70℃以上，持续加热不少于1min。</w:t>
      </w:r>
    </w:p>
    <w:p w14:paraId="5C8658A3">
      <w:pPr>
        <w:spacing w:line="660" w:lineRule="exact"/>
        <w:ind w:firstLine="640" w:firstLineChars="200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.1.3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感官性状异常的食品，应立即废弃。</w:t>
      </w:r>
    </w:p>
    <w:p w14:paraId="36C2B275">
      <w:pPr>
        <w:spacing w:line="660" w:lineRule="exact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.2 贮存要求</w:t>
      </w:r>
    </w:p>
    <w:tbl>
      <w:tblPr>
        <w:tblStyle w:val="9"/>
        <w:tblW w:w="8640" w:type="dxa"/>
        <w:jc w:val="center"/>
        <w:tblBorders>
          <w:top w:val="none" w:color="DDDDDD" w:sz="4" w:space="0"/>
          <w:left w:val="none" w:color="DDDDDD" w:sz="4" w:space="0"/>
          <w:bottom w:val="none" w:color="DDDDDD" w:sz="4" w:space="0"/>
          <w:right w:val="none" w:color="DDDDDD" w:sz="4" w:space="0"/>
          <w:insideH w:val="none" w:color="auto" w:sz="0" w:space="0"/>
          <w:insideV w:val="none" w:color="auto" w:sz="0" w:space="0"/>
        </w:tblBorders>
        <w:shd w:val="clear" w:color="auto" w:fill="F8F8F8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92"/>
        <w:gridCol w:w="3189"/>
        <w:gridCol w:w="2959"/>
      </w:tblGrid>
      <w:tr w14:paraId="1ACEB5B8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2492" w:type="dxa"/>
            <w:tcBorders>
              <w:top w:val="single" w:color="000000" w:themeColor="dark1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CEFD983">
            <w:pPr>
              <w:snapToGrid w:val="0"/>
              <w:jc w:val="center"/>
              <w:rPr>
                <w:rFonts w:ascii="宋体" w:hAnsi="宋体" w:eastAsia="宋体" w:cs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类型</w:t>
            </w:r>
          </w:p>
        </w:tc>
        <w:tc>
          <w:tcPr>
            <w:tcW w:w="3189" w:type="dxa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224F9417">
            <w:pPr>
              <w:snapToGrid w:val="0"/>
              <w:jc w:val="center"/>
              <w:rPr>
                <w:rFonts w:ascii="宋体" w:hAnsi="宋体" w:eastAsia="宋体" w:cs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温度条件</w:t>
            </w:r>
          </w:p>
        </w:tc>
        <w:tc>
          <w:tcPr>
            <w:tcW w:w="2959" w:type="dxa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A27A655">
            <w:pPr>
              <w:snapToGrid w:val="0"/>
              <w:jc w:val="center"/>
              <w:rPr>
                <w:rFonts w:ascii="宋体" w:hAnsi="宋体" w:eastAsia="宋体" w:cs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最长保质期</w:t>
            </w:r>
          </w:p>
        </w:tc>
      </w:tr>
      <w:tr w14:paraId="13E1EF64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92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3BAB13E">
            <w:pPr>
              <w:snapToGrid w:val="0"/>
              <w:jc w:val="center"/>
              <w:rPr>
                <w:rFonts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低温菜品</w:t>
            </w:r>
          </w:p>
        </w:tc>
        <w:tc>
          <w:tcPr>
            <w:tcW w:w="3189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E06726F">
            <w:pPr>
              <w:snapToGrid w:val="0"/>
              <w:jc w:val="center"/>
              <w:rPr>
                <w:rFonts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0–4℃冷藏</w:t>
            </w:r>
          </w:p>
        </w:tc>
        <w:tc>
          <w:tcPr>
            <w:tcW w:w="2959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6E5AE53">
            <w:pPr>
              <w:snapToGrid w:val="0"/>
              <w:jc w:val="center"/>
              <w:rPr>
                <w:rFonts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≤48h</w:t>
            </w:r>
          </w:p>
        </w:tc>
      </w:tr>
      <w:tr w14:paraId="2CB54EE3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92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210982F">
            <w:pPr>
              <w:snapToGrid w:val="0"/>
              <w:jc w:val="center"/>
              <w:rPr>
                <w:rFonts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高温菜品</w:t>
            </w:r>
          </w:p>
        </w:tc>
        <w:tc>
          <w:tcPr>
            <w:tcW w:w="3189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01886AB6">
            <w:pPr>
              <w:snapToGrid w:val="0"/>
              <w:jc w:val="center"/>
              <w:rPr>
                <w:rFonts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≥60℃保温</w:t>
            </w:r>
          </w:p>
        </w:tc>
        <w:tc>
          <w:tcPr>
            <w:tcW w:w="2959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E5E5E5" w:themeFill="dark1" w:themeFillTint="19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58ED5B14">
            <w:pPr>
              <w:snapToGrid w:val="0"/>
              <w:jc w:val="center"/>
              <w:rPr>
                <w:rFonts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≤4h</w:t>
            </w:r>
          </w:p>
        </w:tc>
      </w:tr>
      <w:tr w14:paraId="0F036B60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92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C8ABFE2">
            <w:pPr>
              <w:snapToGrid w:val="0"/>
              <w:jc w:val="center"/>
              <w:rPr>
                <w:rFonts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冷冻菜品</w:t>
            </w:r>
          </w:p>
        </w:tc>
        <w:tc>
          <w:tcPr>
            <w:tcW w:w="3189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CE07D51">
            <w:pPr>
              <w:snapToGrid w:val="0"/>
              <w:jc w:val="center"/>
              <w:rPr>
                <w:rFonts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≤-18℃冷冻</w:t>
            </w:r>
          </w:p>
        </w:tc>
        <w:tc>
          <w:tcPr>
            <w:tcW w:w="2959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000000" w:themeColor="dark1" w:sz="6" w:space="0"/>
              <w:right w:val="single" w:color="000000" w:themeColor="dark1" w:sz="6" w:space="0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50B5C058">
            <w:pPr>
              <w:snapToGrid w:val="0"/>
              <w:jc w:val="center"/>
              <w:rPr>
                <w:rFonts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≤90d</w:t>
            </w:r>
          </w:p>
        </w:tc>
      </w:tr>
    </w:tbl>
    <w:p w14:paraId="07A943B0">
      <w:pPr>
        <w:spacing w:line="660" w:lineRule="exact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不同类型食物超时标准不同，具体如下：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熟肉类食物在冰箱储存超过4d、绿叶蔬菜冷藏超过3d、剩菜剩饭冷藏超过48h、肉类冷藏超过1～2d、速冻食品解冻后，均不得再销售或供餐。</w:t>
      </w:r>
    </w:p>
    <w:p w14:paraId="5741ADC9">
      <w:pPr>
        <w:spacing w:line="660" w:lineRule="exact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.3 包装与运输</w:t>
      </w:r>
    </w:p>
    <w:p w14:paraId="0079D4C9">
      <w:pPr>
        <w:spacing w:line="660" w:lineRule="exact"/>
        <w:ind w:firstLine="640"/>
        <w:rPr>
          <w:rFonts w:hint="eastAsia" w:ascii="宋体" w:hAnsi="宋体" w:eastAsia="宋体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包装材料须符合食品安全要求，密封良好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5BBA83C1">
      <w:pPr>
        <w:spacing w:line="660" w:lineRule="exact"/>
        <w:rPr>
          <w:rFonts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实施与监督</w:t>
      </w:r>
    </w:p>
    <w:p w14:paraId="0F9E0863">
      <w:pPr>
        <w:spacing w:line="660" w:lineRule="exact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.1 泸州市餐饮行业协会负责本文件的宣贯培训、技术指导和试点推广应用。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.2 鼓励会员单位将本文件纳入企业质量管理体系，在菜单标注、品牌宣传、评优评先中优先采信。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.3 定期开展标准实施效果评估，收集反馈意见，建立动态改进机制。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.4 对执行过程中发现的重大问题，应及时上报标准管理委员会，视情启动修订或解释说明程序。</w:t>
      </w:r>
    </w:p>
    <w:p w14:paraId="494D4618">
      <w:pPr>
        <w:spacing w:line="660" w:lineRule="exact"/>
        <w:rPr>
          <w:rFonts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9 质量评价</w:t>
      </w:r>
    </w:p>
    <w:p w14:paraId="3E1E5D86">
      <w:pPr>
        <w:spacing w:line="660" w:lineRule="exact"/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.1 本文件自发布之日起满三年启动首次复审，最长复审周期不得超过五年。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.2 复审由标准管理委员会组织，采取会议审查或函审方式进行，专家组应包含原编制专家及新兴领域技术代表。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.3 复审结论包括：继续有效、修订、废止，报理事会审批后在全国团体标准信息平台更新状态。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.4 出现重大食品安全事件、技术革新或政策调整时，可启动紧急修订程序。</w:t>
      </w:r>
    </w:p>
    <w:p w14:paraId="2A390C52">
      <w:pPr>
        <w:spacing w:line="660" w:lineRule="exact"/>
        <w:rPr>
          <w:rFonts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 w:cs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附录 A（规范性附录）典型案例图示</w:t>
      </w:r>
    </w:p>
    <w:p w14:paraId="6EC7D0F6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编制《单项菜品制作工艺技术规范》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正式发布时插入“原版与新版”经典菜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品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图片对照，作为感官评判的重要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依据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2890FA66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附录</w:t>
      </w: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B(资料性附录）</w:t>
      </w:r>
    </w:p>
    <w:p w14:paraId="17B26F8E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/>
        <w:textAlignment w:val="auto"/>
        <w:rPr>
          <w:rFonts w:hint="default" w:ascii="宋体" w:hAnsi="宋体" w:eastAsia="宋体" w:cs="宋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《泸菜菜品技术标准》起草说明</w:t>
      </w:r>
    </w:p>
    <w:p w14:paraId="776789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本文件最终解释权归泸州市餐饮行业协会所有。</w:t>
      </w:r>
    </w:p>
    <w:p w14:paraId="142C35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/>
        <w:jc w:val="center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————————————</w:t>
      </w:r>
    </w:p>
    <w:p w14:paraId="536326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0698A5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440" w:right="1123" w:bottom="1440" w:left="140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D40CA6F-9B0B-4A30-B1A8-80D35ECCB58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2C926C3B-36B3-477C-9EC9-4B34907E6F41}"/>
  </w:font>
  <w:font w:name="标准粗黑">
    <w:panose1 w:val="02000503000000000000"/>
    <w:charset w:val="86"/>
    <w:family w:val="auto"/>
    <w:pitch w:val="default"/>
    <w:sig w:usb0="8000002F" w:usb1="084164FA" w:usb2="00000012" w:usb3="00000000" w:csb0="00040001" w:csb1="00000000"/>
    <w:embedRegular r:id="rId3" w:fontKey="{0E9E824E-B362-431B-8907-537033C1244D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CC931526-55CE-4D62-80DB-C4941F81C29D}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66284C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9E51B1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79E51B1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EB008C"/>
    <w:rsid w:val="00096B92"/>
    <w:rsid w:val="00253187"/>
    <w:rsid w:val="002B5F33"/>
    <w:rsid w:val="003434BC"/>
    <w:rsid w:val="00391B00"/>
    <w:rsid w:val="004A0751"/>
    <w:rsid w:val="004E6F5B"/>
    <w:rsid w:val="006775B5"/>
    <w:rsid w:val="006A1FE6"/>
    <w:rsid w:val="007E4CA5"/>
    <w:rsid w:val="00884D62"/>
    <w:rsid w:val="008B1170"/>
    <w:rsid w:val="00902DB7"/>
    <w:rsid w:val="00A17D10"/>
    <w:rsid w:val="00A70C97"/>
    <w:rsid w:val="00A743B5"/>
    <w:rsid w:val="00B7206C"/>
    <w:rsid w:val="00B72C93"/>
    <w:rsid w:val="00BA4627"/>
    <w:rsid w:val="00BC3482"/>
    <w:rsid w:val="00D31A8A"/>
    <w:rsid w:val="00DE1BE7"/>
    <w:rsid w:val="00E438E9"/>
    <w:rsid w:val="00F0183C"/>
    <w:rsid w:val="01C963F3"/>
    <w:rsid w:val="02070CCA"/>
    <w:rsid w:val="025F0B06"/>
    <w:rsid w:val="0270686F"/>
    <w:rsid w:val="02B06E10"/>
    <w:rsid w:val="02E62FD5"/>
    <w:rsid w:val="033755DF"/>
    <w:rsid w:val="03AA5DB1"/>
    <w:rsid w:val="03CE7CF1"/>
    <w:rsid w:val="03E017D2"/>
    <w:rsid w:val="04831DF5"/>
    <w:rsid w:val="04974587"/>
    <w:rsid w:val="0543026B"/>
    <w:rsid w:val="055C757F"/>
    <w:rsid w:val="05810D93"/>
    <w:rsid w:val="05D62E8D"/>
    <w:rsid w:val="05E51322"/>
    <w:rsid w:val="062E4A77"/>
    <w:rsid w:val="063127B9"/>
    <w:rsid w:val="066C37F1"/>
    <w:rsid w:val="0696261C"/>
    <w:rsid w:val="06A376A3"/>
    <w:rsid w:val="06E710CA"/>
    <w:rsid w:val="07261BF2"/>
    <w:rsid w:val="073C1416"/>
    <w:rsid w:val="076B1CFB"/>
    <w:rsid w:val="07CD206E"/>
    <w:rsid w:val="07DE427B"/>
    <w:rsid w:val="085D5AE7"/>
    <w:rsid w:val="096609CC"/>
    <w:rsid w:val="09BE4364"/>
    <w:rsid w:val="0A813113"/>
    <w:rsid w:val="0A854DB7"/>
    <w:rsid w:val="0B7F3FC7"/>
    <w:rsid w:val="0C6C00A7"/>
    <w:rsid w:val="0CF602B9"/>
    <w:rsid w:val="0D4C7ED9"/>
    <w:rsid w:val="0DA33F9D"/>
    <w:rsid w:val="0E2D48FD"/>
    <w:rsid w:val="0EA578A0"/>
    <w:rsid w:val="0EF6634E"/>
    <w:rsid w:val="0F252EBD"/>
    <w:rsid w:val="0F515C7A"/>
    <w:rsid w:val="0FA97864"/>
    <w:rsid w:val="0FC91CB4"/>
    <w:rsid w:val="0FE10DAC"/>
    <w:rsid w:val="101F3682"/>
    <w:rsid w:val="1191235E"/>
    <w:rsid w:val="120945EA"/>
    <w:rsid w:val="123553DF"/>
    <w:rsid w:val="126E269F"/>
    <w:rsid w:val="132711CC"/>
    <w:rsid w:val="13A04ADA"/>
    <w:rsid w:val="14186D67"/>
    <w:rsid w:val="141B23B3"/>
    <w:rsid w:val="144813FA"/>
    <w:rsid w:val="14665D24"/>
    <w:rsid w:val="14D47131"/>
    <w:rsid w:val="14EB7FD7"/>
    <w:rsid w:val="150F0169"/>
    <w:rsid w:val="157F52EF"/>
    <w:rsid w:val="15B66837"/>
    <w:rsid w:val="1672275E"/>
    <w:rsid w:val="17141A67"/>
    <w:rsid w:val="17571954"/>
    <w:rsid w:val="17B03AFE"/>
    <w:rsid w:val="18873F04"/>
    <w:rsid w:val="188B3FAB"/>
    <w:rsid w:val="18AC0733"/>
    <w:rsid w:val="18C94AD3"/>
    <w:rsid w:val="19466124"/>
    <w:rsid w:val="19566367"/>
    <w:rsid w:val="197933C2"/>
    <w:rsid w:val="198C7FDB"/>
    <w:rsid w:val="19F811CC"/>
    <w:rsid w:val="1A22449B"/>
    <w:rsid w:val="1A862C7C"/>
    <w:rsid w:val="1A9F5AEC"/>
    <w:rsid w:val="1B0E4A1F"/>
    <w:rsid w:val="1C47468D"/>
    <w:rsid w:val="1D210A3A"/>
    <w:rsid w:val="1DAA6C81"/>
    <w:rsid w:val="1DD71A40"/>
    <w:rsid w:val="1F0A3F2F"/>
    <w:rsid w:val="1F1A1BE5"/>
    <w:rsid w:val="1FA66E78"/>
    <w:rsid w:val="1FD77AD6"/>
    <w:rsid w:val="201605FE"/>
    <w:rsid w:val="20191E9C"/>
    <w:rsid w:val="2034372A"/>
    <w:rsid w:val="208714FC"/>
    <w:rsid w:val="20BD4F1E"/>
    <w:rsid w:val="211A411E"/>
    <w:rsid w:val="213351E0"/>
    <w:rsid w:val="21F04E7F"/>
    <w:rsid w:val="22673393"/>
    <w:rsid w:val="242B4894"/>
    <w:rsid w:val="254459A5"/>
    <w:rsid w:val="25787665"/>
    <w:rsid w:val="25BF34E6"/>
    <w:rsid w:val="26A5448A"/>
    <w:rsid w:val="26B4291F"/>
    <w:rsid w:val="26F40F6D"/>
    <w:rsid w:val="27392E24"/>
    <w:rsid w:val="27EB411E"/>
    <w:rsid w:val="27F05BD9"/>
    <w:rsid w:val="28277120"/>
    <w:rsid w:val="28304227"/>
    <w:rsid w:val="28706D19"/>
    <w:rsid w:val="28773C04"/>
    <w:rsid w:val="29FA4AED"/>
    <w:rsid w:val="2A1B4A63"/>
    <w:rsid w:val="2A80779B"/>
    <w:rsid w:val="2B255B99"/>
    <w:rsid w:val="2BC453B2"/>
    <w:rsid w:val="2BE9306B"/>
    <w:rsid w:val="2C9D5C03"/>
    <w:rsid w:val="2D12039F"/>
    <w:rsid w:val="2D140E5E"/>
    <w:rsid w:val="2D2A56E9"/>
    <w:rsid w:val="2D917516"/>
    <w:rsid w:val="2DBB0A37"/>
    <w:rsid w:val="2DED6716"/>
    <w:rsid w:val="2E096542"/>
    <w:rsid w:val="2E3D144C"/>
    <w:rsid w:val="2E4C78E1"/>
    <w:rsid w:val="2EAB4607"/>
    <w:rsid w:val="2EC27BA3"/>
    <w:rsid w:val="2EEE0998"/>
    <w:rsid w:val="2F807842"/>
    <w:rsid w:val="2FB43990"/>
    <w:rsid w:val="2FD15864"/>
    <w:rsid w:val="31CB6D6E"/>
    <w:rsid w:val="32405B9E"/>
    <w:rsid w:val="32E60304"/>
    <w:rsid w:val="336F02F9"/>
    <w:rsid w:val="33AD2BD0"/>
    <w:rsid w:val="349873DC"/>
    <w:rsid w:val="34FD36E3"/>
    <w:rsid w:val="35D408E8"/>
    <w:rsid w:val="372A4537"/>
    <w:rsid w:val="37313B18"/>
    <w:rsid w:val="37D44BCF"/>
    <w:rsid w:val="383733B0"/>
    <w:rsid w:val="3851621F"/>
    <w:rsid w:val="38575800"/>
    <w:rsid w:val="389B56ED"/>
    <w:rsid w:val="38CA7D80"/>
    <w:rsid w:val="394E275F"/>
    <w:rsid w:val="399F70A4"/>
    <w:rsid w:val="39EE5CF0"/>
    <w:rsid w:val="3ADB6274"/>
    <w:rsid w:val="3AE27603"/>
    <w:rsid w:val="3B451940"/>
    <w:rsid w:val="3B7F4E52"/>
    <w:rsid w:val="3C1E1CA2"/>
    <w:rsid w:val="3C333E8E"/>
    <w:rsid w:val="3C776471"/>
    <w:rsid w:val="3CA628B2"/>
    <w:rsid w:val="3D962926"/>
    <w:rsid w:val="3E4B1963"/>
    <w:rsid w:val="3EF73899"/>
    <w:rsid w:val="3F012022"/>
    <w:rsid w:val="3F780536"/>
    <w:rsid w:val="3F8073EA"/>
    <w:rsid w:val="3F9115F7"/>
    <w:rsid w:val="3FCF2120"/>
    <w:rsid w:val="3FD61700"/>
    <w:rsid w:val="400C6ED0"/>
    <w:rsid w:val="40152228"/>
    <w:rsid w:val="401D2E8B"/>
    <w:rsid w:val="40CE4185"/>
    <w:rsid w:val="418D5DEE"/>
    <w:rsid w:val="42980EEF"/>
    <w:rsid w:val="42C972FA"/>
    <w:rsid w:val="42D737C5"/>
    <w:rsid w:val="45A656D1"/>
    <w:rsid w:val="45B90BE0"/>
    <w:rsid w:val="463F7FFF"/>
    <w:rsid w:val="46AB11F1"/>
    <w:rsid w:val="47A3011A"/>
    <w:rsid w:val="47B24801"/>
    <w:rsid w:val="48741AB6"/>
    <w:rsid w:val="489A151D"/>
    <w:rsid w:val="48C7608A"/>
    <w:rsid w:val="49431BB4"/>
    <w:rsid w:val="49935F6C"/>
    <w:rsid w:val="49F42EAF"/>
    <w:rsid w:val="49FE7E9D"/>
    <w:rsid w:val="4A174DEF"/>
    <w:rsid w:val="4A240446"/>
    <w:rsid w:val="4A437992"/>
    <w:rsid w:val="4A6A4F1F"/>
    <w:rsid w:val="4A7B35D0"/>
    <w:rsid w:val="4B8464B4"/>
    <w:rsid w:val="4C871DB8"/>
    <w:rsid w:val="4D186EB4"/>
    <w:rsid w:val="4DAB41CC"/>
    <w:rsid w:val="4DDF5C24"/>
    <w:rsid w:val="4E2B2C17"/>
    <w:rsid w:val="4E850579"/>
    <w:rsid w:val="4EA053B3"/>
    <w:rsid w:val="4F082F58"/>
    <w:rsid w:val="4F251D5C"/>
    <w:rsid w:val="4F7A3E56"/>
    <w:rsid w:val="4F7D3946"/>
    <w:rsid w:val="4F8C5937"/>
    <w:rsid w:val="4FBC446F"/>
    <w:rsid w:val="50342257"/>
    <w:rsid w:val="50722D7F"/>
    <w:rsid w:val="508A00C9"/>
    <w:rsid w:val="509E3B74"/>
    <w:rsid w:val="50DD28EE"/>
    <w:rsid w:val="50F639B0"/>
    <w:rsid w:val="513444D8"/>
    <w:rsid w:val="51624BA2"/>
    <w:rsid w:val="51695F30"/>
    <w:rsid w:val="529C2335"/>
    <w:rsid w:val="52CF44B9"/>
    <w:rsid w:val="530A54F1"/>
    <w:rsid w:val="53603363"/>
    <w:rsid w:val="53794425"/>
    <w:rsid w:val="53A019B1"/>
    <w:rsid w:val="54BF230B"/>
    <w:rsid w:val="54F14BBA"/>
    <w:rsid w:val="552F123F"/>
    <w:rsid w:val="55314FB7"/>
    <w:rsid w:val="5613290E"/>
    <w:rsid w:val="561451BB"/>
    <w:rsid w:val="563A7E9B"/>
    <w:rsid w:val="56513437"/>
    <w:rsid w:val="565B7EBC"/>
    <w:rsid w:val="56694C24"/>
    <w:rsid w:val="568B6949"/>
    <w:rsid w:val="583077A8"/>
    <w:rsid w:val="584274DB"/>
    <w:rsid w:val="58675193"/>
    <w:rsid w:val="58EF1411"/>
    <w:rsid w:val="58FF717A"/>
    <w:rsid w:val="59284923"/>
    <w:rsid w:val="59554FEC"/>
    <w:rsid w:val="5B070568"/>
    <w:rsid w:val="5B174C4F"/>
    <w:rsid w:val="5B6634E0"/>
    <w:rsid w:val="5C311D40"/>
    <w:rsid w:val="5C734107"/>
    <w:rsid w:val="5CA40764"/>
    <w:rsid w:val="5D881E34"/>
    <w:rsid w:val="5DA64068"/>
    <w:rsid w:val="5EEC1F4F"/>
    <w:rsid w:val="5F1D65AC"/>
    <w:rsid w:val="5F4104EC"/>
    <w:rsid w:val="601B0D3D"/>
    <w:rsid w:val="605E50CE"/>
    <w:rsid w:val="606D5311"/>
    <w:rsid w:val="60DC2F78"/>
    <w:rsid w:val="60FA4DF7"/>
    <w:rsid w:val="61897F29"/>
    <w:rsid w:val="61DA4252"/>
    <w:rsid w:val="61DC274E"/>
    <w:rsid w:val="62A3501A"/>
    <w:rsid w:val="62DB0C58"/>
    <w:rsid w:val="63DF02D4"/>
    <w:rsid w:val="642F0912"/>
    <w:rsid w:val="64346872"/>
    <w:rsid w:val="646E3234"/>
    <w:rsid w:val="648C045C"/>
    <w:rsid w:val="6490710D"/>
    <w:rsid w:val="64C03C61"/>
    <w:rsid w:val="64D4595F"/>
    <w:rsid w:val="65257F68"/>
    <w:rsid w:val="656C203B"/>
    <w:rsid w:val="65D26342"/>
    <w:rsid w:val="65F55B8D"/>
    <w:rsid w:val="66195D1F"/>
    <w:rsid w:val="66507267"/>
    <w:rsid w:val="666A0329"/>
    <w:rsid w:val="6712276E"/>
    <w:rsid w:val="6759039D"/>
    <w:rsid w:val="684F3C7A"/>
    <w:rsid w:val="69054339"/>
    <w:rsid w:val="69D32689"/>
    <w:rsid w:val="69E46644"/>
    <w:rsid w:val="69F30635"/>
    <w:rsid w:val="69FB573C"/>
    <w:rsid w:val="6A0740E0"/>
    <w:rsid w:val="6A99742E"/>
    <w:rsid w:val="6AD466B8"/>
    <w:rsid w:val="6B6317EA"/>
    <w:rsid w:val="6BBB2537"/>
    <w:rsid w:val="6BC009EB"/>
    <w:rsid w:val="6D4573FA"/>
    <w:rsid w:val="6DE54739"/>
    <w:rsid w:val="6E166FE8"/>
    <w:rsid w:val="6EA36ACE"/>
    <w:rsid w:val="6EE90259"/>
    <w:rsid w:val="6FF76490"/>
    <w:rsid w:val="6FFD045F"/>
    <w:rsid w:val="70A22DB5"/>
    <w:rsid w:val="70C8281B"/>
    <w:rsid w:val="716B13F9"/>
    <w:rsid w:val="736D76AA"/>
    <w:rsid w:val="73EA4857"/>
    <w:rsid w:val="73FD62FE"/>
    <w:rsid w:val="741E2752"/>
    <w:rsid w:val="75695FBD"/>
    <w:rsid w:val="75FC4D15"/>
    <w:rsid w:val="764D37C3"/>
    <w:rsid w:val="772B3B04"/>
    <w:rsid w:val="77E912C9"/>
    <w:rsid w:val="77FC0FFD"/>
    <w:rsid w:val="785E2F05"/>
    <w:rsid w:val="790C34C1"/>
    <w:rsid w:val="791B3704"/>
    <w:rsid w:val="793B3DA7"/>
    <w:rsid w:val="79C36276"/>
    <w:rsid w:val="79DF4732"/>
    <w:rsid w:val="79E9735F"/>
    <w:rsid w:val="7A3727C0"/>
    <w:rsid w:val="7A9C195D"/>
    <w:rsid w:val="7A9E283F"/>
    <w:rsid w:val="7B0408F4"/>
    <w:rsid w:val="7B4231CA"/>
    <w:rsid w:val="7B476A33"/>
    <w:rsid w:val="7B7A0BB6"/>
    <w:rsid w:val="7B866F54"/>
    <w:rsid w:val="7BCE2CB0"/>
    <w:rsid w:val="7BF30969"/>
    <w:rsid w:val="7C72188D"/>
    <w:rsid w:val="7C8B294F"/>
    <w:rsid w:val="7CE02C9B"/>
    <w:rsid w:val="7DEB008C"/>
    <w:rsid w:val="7DEE13E8"/>
    <w:rsid w:val="7DF32EA2"/>
    <w:rsid w:val="7E696CC0"/>
    <w:rsid w:val="7EA877E8"/>
    <w:rsid w:val="7EAA7A04"/>
    <w:rsid w:val="7EDB7BBE"/>
    <w:rsid w:val="7F2C3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paragraph" w:styleId="4">
    <w:name w:val="heading 4"/>
    <w:basedOn w:val="1"/>
    <w:next w:val="1"/>
    <w:semiHidden/>
    <w:unhideWhenUsed/>
    <w:qFormat/>
    <w:uiPriority w:val="0"/>
    <w:pPr>
      <w:spacing w:beforeAutospacing="1" w:afterAutospacing="1"/>
      <w:jc w:val="left"/>
      <w:outlineLvl w:val="3"/>
    </w:pPr>
    <w:rPr>
      <w:rFonts w:hint="eastAsia" w:ascii="宋体" w:hAnsi="宋体" w:eastAsia="宋体" w:cs="Times New Roman"/>
      <w:b/>
      <w:bCs/>
      <w:kern w:val="0"/>
      <w:sz w:val="2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1">
    <w:name w:val="Strong"/>
    <w:basedOn w:val="10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4e208d26-4e83-4348-bf4d-623794c962fd</errorID>
      <errorWord>A</errorWord>
      <group>L1_Format</group>
      <groupName>格式问题</groupName>
      <ability>L2_Ordinal</ability>
      <abilityName>序号格式</abilityName>
      <candidateList>
        <item> A</item>
      </candidateList>
      <explain>标题顺序错误，请检查标题顺序是否合理。</explain>
      <paraID>217E0AF8</paraID>
      <start>2</start>
      <end>4</end>
      <status>modified</status>
      <modifiedWord> A</modifiedWord>
      <trackRevisions>false</trackRevisions>
    </reviewItem>
    <reviewItem>
      <errorID>8a6c7183-d5b4-45e7-8699-30538a9c06db</errorID>
      <errorWord>B</errorWord>
      <group>L1_Format</group>
      <groupName>格式问题</groupName>
      <ability>L2_Ordinal</ability>
      <abilityName>序号格式</abilityName>
      <candidateList>
        <item> B</item>
      </candidateList>
      <explain>标题顺序错误，请检查标题顺序是否合理。</explain>
      <paraID>38EA5D57</paraID>
      <start>2</start>
      <end>4</end>
      <status>modified</status>
      <modifiedWord> B</modifiedWord>
      <trackRevisions>false</trackRevisions>
    </reviewItem>
    <reviewItem>
      <errorID>f0d7bd95-5973-4b91-b4f5-1426dba8ea9b</errorID>
      <errorWord>技法</errorWord>
      <group>L1_Word</group>
      <groupName>字词问题</groupName>
      <ability>L2_Typo</ability>
      <abilityName>字词错误</abilityName>
      <candidateList>
        <item>等技法</item>
      </candidateList>
      <explain/>
      <paraID>44D48CC7</paraID>
      <start>112</start>
      <end>115</end>
      <status>modified</status>
      <modifiedWord>等技法</modifiedWord>
      <trackRevisions>false</trackRevisions>
    </reviewItem>
    <reviewItem>
      <errorID>b8c17bae-459e-46af-a014-ffaff208094b</errorID>
      <errorWord>河鲜</errorWord>
      <group>L1_Word</group>
      <groupName>字词问题</groupName>
      <ability>L2_Typo</ability>
      <abilityName>字词错误</abilityName>
      <candidateList>
        <item>鲜鱼</item>
      </candidateList>
      <explain/>
      <paraID>44D48CC7</paraID>
      <start>119</start>
      <end>121</end>
      <status>modified</status>
      <modifiedWord>鲜鱼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c0a6a17-ebc7-4b3f-925a-e79b4429a59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5229</Words>
  <Characters>5567</Characters>
  <Lines>45</Lines>
  <Paragraphs>12</Paragraphs>
  <TotalTime>8</TotalTime>
  <ScaleCrop>false</ScaleCrop>
  <LinksUpToDate>false</LinksUpToDate>
  <CharactersWithSpaces>6116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2026-06-19T08:46:00Z</dcterms:created>
  <dc:creator>代应林</dc:creator>
  <cp:lastModifiedBy>代应林</cp:lastModifiedBy>
  <cp:lastPrinted>2026-07-07T12:35:00Z</cp:lastPrinted>
  <dcterms:modified xsi:type="dcterms:W3CDTF">2026-10-09T05:13:22Z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A7955875E2B344EC94B9294E2D80D95E_13</vt:lpwstr>
  </property>
  <property fmtid="{D5CDD505-2E9C-101B-9397-08002B2CF9AE}" pid="4" name="KSOTemplateDocerSaveRecord">
    <vt:lpwstr>eyJoZGlkIjoiZGQyNzAxZTM5MGZmOGJiMWE4OTA4MDcwM2MxNDlkYzkiLCJ1c2VySWQiOiIxNDU4Njk4NDU0In0=</vt:lpwstr>
  </property>
</Properties>
</file>