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1EDDC">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《泸菜分类与术语》</w:t>
      </w:r>
      <w:r>
        <w:rPr>
          <w:rFonts w:hint="eastAsia" w:ascii="方正公文小标宋" w:hAnsi="方正公文小标宋" w:eastAsia="方正公文小标宋" w:cs="方正公文小标宋"/>
          <w:sz w:val="44"/>
          <w:szCs w:val="44"/>
          <w:lang w:eastAsia="zh-CN"/>
        </w:rPr>
        <w:t>（报批稿）编制</w:t>
      </w:r>
      <w:r>
        <w:rPr>
          <w:rFonts w:hint="eastAsia" w:ascii="方正公文小标宋" w:hAnsi="方正公文小标宋" w:eastAsia="方正公文小标宋" w:cs="方正公文小标宋"/>
          <w:sz w:val="44"/>
          <w:szCs w:val="44"/>
        </w:rPr>
        <w:t>说明</w:t>
      </w:r>
    </w:p>
    <w:p w14:paraId="0CCC4ED0">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公文小标宋" w:hAnsi="方正公文小标宋" w:eastAsia="方正公文小标宋" w:cs="方正公文小标宋"/>
          <w:sz w:val="44"/>
          <w:szCs w:val="44"/>
        </w:rPr>
      </w:pPr>
      <w:r>
        <w:rPr>
          <w:rFonts w:hint="eastAsia" w:ascii="宋体" w:hAnsi="宋体" w:eastAsia="宋体" w:cs="宋体"/>
          <w:sz w:val="32"/>
          <w:szCs w:val="32"/>
        </w:rPr>
        <w:t>T/LCX 002—2026</w:t>
      </w:r>
    </w:p>
    <w:p w14:paraId="77EF4A84">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bookmarkStart w:id="0" w:name="_GoBack"/>
      <w:bookmarkEnd w:id="0"/>
    </w:p>
    <w:p w14:paraId="6AEC188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为深入贯彻落实《中共泸州市委 泸州市人民政府关于推进文旅商深度融合发展高质量建设区域消费中心城市的意见》（泸委发〔2025〕6号）精神，加快构建系统化、科学化的泸菜标准体系，推动地方特色餐饮文化的传承创新与高质量发展，泸州市餐饮行业协会组织开展了团体标准《泸菜分类与术语》（T/LCX 002—2026）的编制工作。本标准作为泸菜标准化体系的“元标准”和“顶层设计”，旨在解决当前行业中存在的术语不统一、分类不清晰、命名不规范等基础性问题，为泸菜的品牌建设、教学培训、</w:t>
      </w:r>
      <w:r>
        <w:rPr>
          <w:rFonts w:hint="eastAsia" w:ascii="宋体" w:hAnsi="宋体" w:eastAsia="宋体" w:cs="宋体"/>
          <w:sz w:val="32"/>
          <w:szCs w:val="32"/>
          <w:lang w:eastAsia="zh-CN"/>
        </w:rPr>
        <w:t>市场监管</w:t>
      </w:r>
      <w:r>
        <w:rPr>
          <w:rFonts w:hint="eastAsia" w:ascii="宋体" w:hAnsi="宋体" w:eastAsia="宋体" w:cs="宋体"/>
          <w:sz w:val="32"/>
          <w:szCs w:val="32"/>
        </w:rPr>
        <w:t>、数字化转型和对外交流提供统一的技术语言支撑。现将本标准的编制背景、过程、主要技术内容及关键问题处理等情况说明如下：</w:t>
      </w:r>
    </w:p>
    <w:p w14:paraId="5754DC88">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一、编制背景与必要性</w:t>
      </w:r>
    </w:p>
    <w:p w14:paraId="00B9EB1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继《泸菜菜品技术标准》（T/LCX 001—2026）成功发布后，泸菜标准化实现了从“无标可依”到“有章可循”的历史性突破。然而，在标准推广应用过程中，行业普遍反映存在以下突出问题：</w:t>
      </w:r>
    </w:p>
    <w:p w14:paraId="5A2AA02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术语混乱</w:t>
      </w:r>
      <w:r>
        <w:rPr>
          <w:rFonts w:hint="eastAsia" w:ascii="宋体" w:hAnsi="宋体" w:eastAsia="宋体" w:cs="宋体"/>
          <w:sz w:val="32"/>
          <w:szCs w:val="32"/>
        </w:rPr>
        <w:t>：同一菜品在不同区县称呼各异，如“干烧水密子”亦称“红烧铜鱼”，影响内部沟通与外部传播；</w:t>
      </w:r>
    </w:p>
    <w:p w14:paraId="063261F7">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分类模糊</w:t>
      </w:r>
      <w:r>
        <w:rPr>
          <w:rFonts w:hint="eastAsia" w:ascii="宋体" w:hAnsi="宋体" w:eastAsia="宋体" w:cs="宋体"/>
          <w:sz w:val="32"/>
          <w:szCs w:val="32"/>
        </w:rPr>
        <w:t>：缺乏统一的分类逻辑，导致菜品归属不清，不利于教学培训、品牌认证与市场监管；</w:t>
      </w:r>
    </w:p>
    <w:p w14:paraId="1FA38CF4">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w:t>
      </w:r>
      <w:r>
        <w:rPr>
          <w:rFonts w:hint="eastAsia" w:ascii="宋体" w:hAnsi="宋体" w:eastAsia="宋体" w:cs="宋体"/>
          <w:b/>
          <w:bCs/>
          <w:sz w:val="32"/>
          <w:szCs w:val="32"/>
        </w:rPr>
        <w:t>表达缺失</w:t>
      </w:r>
      <w:r>
        <w:rPr>
          <w:rFonts w:hint="eastAsia" w:ascii="宋体" w:hAnsi="宋体" w:eastAsia="宋体" w:cs="宋体"/>
          <w:sz w:val="32"/>
          <w:szCs w:val="32"/>
        </w:rPr>
        <w:t>：尚未建立系统性的公共话语体系，制约了泸菜的文化提炼、</w:t>
      </w:r>
      <w:r>
        <w:rPr>
          <w:rFonts w:hint="eastAsia" w:ascii="宋体" w:hAnsi="宋体" w:eastAsia="宋体" w:cs="宋体"/>
          <w:sz w:val="32"/>
          <w:szCs w:val="32"/>
          <w:lang w:eastAsia="zh-CN"/>
        </w:rPr>
        <w:t>数字化转型</w:t>
      </w:r>
      <w:r>
        <w:rPr>
          <w:rFonts w:hint="eastAsia" w:ascii="宋体" w:hAnsi="宋体" w:eastAsia="宋体" w:cs="宋体"/>
          <w:sz w:val="32"/>
          <w:szCs w:val="32"/>
        </w:rPr>
        <w:t>和“泸菜出海”进程。</w:t>
      </w:r>
    </w:p>
    <w:p w14:paraId="1E4CA03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为此，</w:t>
      </w:r>
      <w:r>
        <w:rPr>
          <w:rFonts w:hint="eastAsia" w:ascii="宋体" w:hAnsi="宋体" w:eastAsia="宋体" w:cs="宋体"/>
          <w:sz w:val="32"/>
          <w:szCs w:val="32"/>
          <w:lang w:eastAsia="zh-CN"/>
        </w:rPr>
        <w:t>亟须</w:t>
      </w:r>
      <w:r>
        <w:rPr>
          <w:rFonts w:hint="eastAsia" w:ascii="宋体" w:hAnsi="宋体" w:eastAsia="宋体" w:cs="宋体"/>
          <w:sz w:val="32"/>
          <w:szCs w:val="32"/>
        </w:rPr>
        <w:t>制定一部基础性、纲领性的术语与分类标准，作为泸菜标准体系的“奠基石”。如果说《泸菜菜品技术标准》是“筑路”，那么《泸菜分类与术语》则是“绘图”——旨在绘制一张权威、清晰、可延展的泸菜知识地图，从根本上解决“泸菜是什么、如何分类、怎么命名”的根本问题。</w:t>
      </w:r>
    </w:p>
    <w:p w14:paraId="3A4C713C">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二、编制过程与组织方式</w:t>
      </w:r>
    </w:p>
    <w:p w14:paraId="55686BC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本标准编制工作严格按照《泸州市餐饮行业协会团体标准制定程序》（泸餐协〔2026〕6号）开展，历经立项建议、公开征集、专家评审、草案起草、多轮意见征求与修改完善等阶段，全过程坚持“自下而上征集 + 自上而下整合”的双向建构路径。</w:t>
      </w:r>
    </w:p>
    <w:p w14:paraId="06E00C7F">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立项启动</w:t>
      </w:r>
      <w:r>
        <w:rPr>
          <w:rFonts w:hint="eastAsia" w:ascii="宋体" w:hAnsi="宋体" w:eastAsia="宋体" w:cs="宋体"/>
          <w:sz w:val="32"/>
          <w:szCs w:val="32"/>
          <w:lang w:eastAsia="zh-CN"/>
        </w:rPr>
        <w:t>：</w:t>
      </w:r>
      <w:r>
        <w:rPr>
          <w:rFonts w:hint="eastAsia" w:ascii="宋体" w:hAnsi="宋体" w:eastAsia="宋体" w:cs="宋体"/>
          <w:sz w:val="32"/>
          <w:szCs w:val="32"/>
        </w:rPr>
        <w:t>2026年5月，协会发布立项通知（泸餐协〔2026〕18号），正式启动《泸菜分类与术语》编制工作，并成立由行业协会牵头，联合泸州职业技术学院、四川省桑治均技能大师工作室等单位组成的“编制工作专班”，实行“双组长制”领导机制。</w:t>
      </w:r>
    </w:p>
    <w:p w14:paraId="0C8B842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调研与初稿形成</w:t>
      </w:r>
      <w:r>
        <w:rPr>
          <w:rFonts w:hint="eastAsia" w:ascii="宋体" w:hAnsi="宋体" w:eastAsia="宋体" w:cs="宋体"/>
          <w:sz w:val="32"/>
          <w:szCs w:val="32"/>
          <w:lang w:eastAsia="zh-CN"/>
        </w:rPr>
        <w:t>：</w:t>
      </w:r>
      <w:r>
        <w:rPr>
          <w:rFonts w:hint="eastAsia" w:ascii="宋体" w:hAnsi="宋体" w:eastAsia="宋体" w:cs="宋体"/>
          <w:sz w:val="32"/>
          <w:szCs w:val="32"/>
        </w:rPr>
        <w:t>第一阶段（2026年5–6月），工作组梳理已有标准术语，赴合江、古蔺、叙永等地开展田野调查，收集民间说法与命名习惯，初步形成《核心术语汇编》和《分类初表》。</w:t>
      </w:r>
    </w:p>
    <w:p w14:paraId="541AFD17">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w:t>
      </w:r>
      <w:r>
        <w:rPr>
          <w:rFonts w:hint="eastAsia" w:ascii="宋体" w:hAnsi="宋体" w:eastAsia="宋体" w:cs="宋体"/>
          <w:b/>
          <w:bCs/>
          <w:sz w:val="32"/>
          <w:szCs w:val="32"/>
        </w:rPr>
        <w:t>深化完善</w:t>
      </w:r>
      <w:r>
        <w:rPr>
          <w:rFonts w:hint="eastAsia" w:ascii="宋体" w:hAnsi="宋体" w:eastAsia="宋体" w:cs="宋体"/>
          <w:sz w:val="32"/>
          <w:szCs w:val="32"/>
          <w:lang w:eastAsia="zh-CN"/>
        </w:rPr>
        <w:t>：</w:t>
      </w:r>
      <w:r>
        <w:rPr>
          <w:rFonts w:hint="eastAsia" w:ascii="宋体" w:hAnsi="宋体" w:eastAsia="宋体" w:cs="宋体"/>
          <w:sz w:val="32"/>
          <w:szCs w:val="32"/>
        </w:rPr>
        <w:t>第二阶段（2026年6–7月），组织召开3场专家研讨会，邀请烹饪大师、非遗传承人、科研机构代表参与讨论，绘制《泸菜分类图谱》，完成标准正文草案及附录材料。</w:t>
      </w:r>
    </w:p>
    <w:p w14:paraId="0E34E5D9">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w:t>
      </w:r>
      <w:r>
        <w:rPr>
          <w:rFonts w:hint="eastAsia" w:ascii="宋体" w:hAnsi="宋体" w:eastAsia="宋体" w:cs="宋体"/>
          <w:b/>
          <w:bCs/>
          <w:sz w:val="32"/>
          <w:szCs w:val="32"/>
        </w:rPr>
        <w:t>技术审查与意见处理</w:t>
      </w:r>
      <w:r>
        <w:rPr>
          <w:rFonts w:hint="eastAsia" w:ascii="宋体" w:hAnsi="宋体" w:eastAsia="宋体" w:cs="宋体"/>
          <w:sz w:val="32"/>
          <w:szCs w:val="32"/>
          <w:lang w:eastAsia="zh-CN"/>
        </w:rPr>
        <w:t>：</w:t>
      </w:r>
      <w:r>
        <w:rPr>
          <w:rFonts w:hint="eastAsia" w:ascii="宋体" w:hAnsi="宋体" w:eastAsia="宋体" w:cs="宋体"/>
          <w:sz w:val="32"/>
          <w:szCs w:val="32"/>
        </w:rPr>
        <w:t>第三阶段（2026年7–9月），进入送审与报批流程。先后开展函审、技术审查和公开征求意见，共收到有效反馈意见42条，涵盖专家、企业、厨师、监管部门等多个层面。编制组对所有意见进行系统梳理、分类研判和逐条研究，形成处理意见并完成实质性修订。</w:t>
      </w:r>
    </w:p>
    <w:p w14:paraId="0A53F46D">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三、主要技术内容与创新点</w:t>
      </w:r>
    </w:p>
    <w:p w14:paraId="206CF4D6">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（一）标准定位与核心框架</w:t>
      </w:r>
    </w:p>
    <w:p w14:paraId="203060C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标准以“地理—风味—技法”三维模型为核心架构，构建了一个科学、系统、可操作的分类体系，涵盖术语定义、分类逻辑、命名规则、编码预留、图示表达与动态维护六大模块，实现了从经验传承向标准传承的跨越。</w:t>
      </w:r>
    </w:p>
    <w:p w14:paraId="7083E5A3">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（二）关键技术内容</w:t>
      </w:r>
    </w:p>
    <w:p w14:paraId="7F862373">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术语和定义</w:t>
      </w:r>
      <w:r>
        <w:rPr>
          <w:rFonts w:hint="eastAsia" w:ascii="宋体" w:hAnsi="宋体" w:eastAsia="宋体" w:cs="宋体"/>
          <w:sz w:val="32"/>
          <w:szCs w:val="32"/>
          <w:lang w:eastAsia="zh-CN"/>
        </w:rPr>
        <w:t>：</w:t>
      </w:r>
      <w:r>
        <w:rPr>
          <w:rFonts w:hint="eastAsia" w:ascii="宋体" w:hAnsi="宋体" w:eastAsia="宋体" w:cs="宋体"/>
          <w:sz w:val="32"/>
          <w:szCs w:val="32"/>
        </w:rPr>
        <w:t>科学界定了“泸菜”“大河帮小河味”“十全风味”“酒入肴三段法”“泸菜核心技法”等9项核心概念。</w:t>
      </w:r>
    </w:p>
    <w:p w14:paraId="0C6098B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⑴</w:t>
      </w:r>
      <w:r>
        <w:rPr>
          <w:rFonts w:hint="eastAsia" w:ascii="宋体" w:hAnsi="宋体" w:eastAsia="宋体" w:cs="宋体"/>
          <w:sz w:val="32"/>
          <w:szCs w:val="32"/>
        </w:rPr>
        <w:t>明确“泸菜”是以泸州为中心的川南地方菜系，强调其依托“两江交汇”与“中国酒城”的独特地理文化环境，融合巴蜀与苗族、彝族等少数民族饮食文化元素，具有开放包容的文化特质。</w:t>
      </w:r>
    </w:p>
    <w:p w14:paraId="715D8DB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⑵</w:t>
      </w:r>
      <w:r>
        <w:rPr>
          <w:rFonts w:hint="eastAsia" w:ascii="宋体" w:hAnsi="宋体" w:eastAsia="宋体" w:cs="宋体"/>
          <w:sz w:val="32"/>
          <w:szCs w:val="32"/>
        </w:rPr>
        <w:t>将“大河帮小河味”确立为泸菜两大主体流派，体现“一江两脉、城乡共荣”的饮食格局。</w:t>
      </w:r>
    </w:p>
    <w:p w14:paraId="216BD374">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分类体系</w:t>
      </w:r>
      <w:r>
        <w:rPr>
          <w:rFonts w:hint="eastAsia" w:ascii="宋体" w:hAnsi="宋体" w:eastAsia="宋体" w:cs="宋体"/>
          <w:sz w:val="32"/>
          <w:szCs w:val="32"/>
          <w:lang w:eastAsia="zh-CN"/>
        </w:rPr>
        <w:t>：</w:t>
      </w:r>
      <w:r>
        <w:rPr>
          <w:rFonts w:hint="eastAsia" w:ascii="宋体" w:hAnsi="宋体" w:eastAsia="宋体" w:cs="宋体"/>
          <w:sz w:val="32"/>
          <w:szCs w:val="32"/>
        </w:rPr>
        <w:t>构建三级分类结构：</w:t>
      </w:r>
    </w:p>
    <w:p w14:paraId="71BA1AB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⑴</w:t>
      </w:r>
      <w:r>
        <w:rPr>
          <w:rFonts w:hint="eastAsia" w:ascii="宋体" w:hAnsi="宋体" w:eastAsia="宋体" w:cs="宋体"/>
          <w:sz w:val="32"/>
          <w:szCs w:val="32"/>
        </w:rPr>
        <w:t>地理维度（一级）：分为“大河帮”（长江沿岸）与“小河味”（支流山区）；</w:t>
      </w:r>
    </w:p>
    <w:p w14:paraId="0435E10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⑵</w:t>
      </w:r>
      <w:r>
        <w:rPr>
          <w:rFonts w:hint="eastAsia" w:ascii="宋体" w:hAnsi="宋体" w:eastAsia="宋体" w:cs="宋体"/>
          <w:sz w:val="32"/>
          <w:szCs w:val="32"/>
        </w:rPr>
        <w:t>风味维度（二级）：采用“十全风味”体系，包括市肆酒楼、江河鱼鲜、乡村田席等十大类型；</w:t>
      </w:r>
    </w:p>
    <w:p w14:paraId="581FFBA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2312" w:hAnsi="方正仿宋_GB2312" w:eastAsia="方正仿宋_GB2312" w:cs="方正仿宋_GB2312"/>
          <w:sz w:val="32"/>
          <w:szCs w:val="32"/>
        </w:rPr>
        <w:t>⑶</w:t>
      </w:r>
      <w:r>
        <w:rPr>
          <w:rFonts w:hint="eastAsia" w:ascii="宋体" w:hAnsi="宋体" w:eastAsia="宋体" w:cs="宋体"/>
          <w:sz w:val="32"/>
          <w:szCs w:val="32"/>
        </w:rPr>
        <w:t>技法维度（三级）：涵盖家烧、干烧、软烧、小煎小炒、生爆等核心技法。</w:t>
      </w:r>
    </w:p>
    <w:p w14:paraId="11721963">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w:t>
      </w:r>
      <w:r>
        <w:rPr>
          <w:rFonts w:hint="eastAsia" w:ascii="宋体" w:hAnsi="宋体" w:eastAsia="宋体" w:cs="宋体"/>
          <w:b/>
          <w:bCs/>
          <w:sz w:val="32"/>
          <w:szCs w:val="32"/>
        </w:rPr>
        <w:t>分类判定规则</w:t>
      </w:r>
      <w:r>
        <w:rPr>
          <w:rFonts w:hint="eastAsia" w:ascii="宋体" w:hAnsi="宋体" w:eastAsia="宋体" w:cs="宋体"/>
          <w:sz w:val="32"/>
          <w:szCs w:val="32"/>
          <w:lang w:eastAsia="zh-CN"/>
        </w:rPr>
        <w:t>：</w:t>
      </w:r>
      <w:r>
        <w:rPr>
          <w:rFonts w:hint="eastAsia" w:ascii="宋体" w:hAnsi="宋体" w:eastAsia="宋体" w:cs="宋体"/>
          <w:sz w:val="32"/>
          <w:szCs w:val="32"/>
        </w:rPr>
        <w:t>明确优先级顺序：地理优先 → 风味次之 → 技法补充。当一道菜符合多个维度时，首先依据其起源地判定归属，再细化至风味与技法类别，确保分类结果唯一、合理。</w:t>
      </w:r>
    </w:p>
    <w:p w14:paraId="18AA3E9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4.</w:t>
      </w:r>
      <w:r>
        <w:rPr>
          <w:rFonts w:hint="eastAsia" w:ascii="宋体" w:hAnsi="宋体" w:eastAsia="宋体" w:cs="宋体"/>
          <w:b/>
          <w:bCs/>
          <w:sz w:val="32"/>
          <w:szCs w:val="32"/>
        </w:rPr>
        <w:t>命名与编码规则</w:t>
      </w:r>
    </w:p>
    <w:p w14:paraId="1EF7E047">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⑴</w:t>
      </w:r>
      <w:r>
        <w:rPr>
          <w:rFonts w:hint="eastAsia" w:ascii="宋体" w:hAnsi="宋体" w:eastAsia="宋体" w:cs="宋体"/>
          <w:sz w:val="32"/>
          <w:szCs w:val="32"/>
        </w:rPr>
        <w:t>命名建议采用“地域/流派+技法+主料”结构（如“合江小煎鸡”“泸州干烧水密子”），禁止使用“秘制”“香辣”等空洞夸大词汇；</w:t>
      </w:r>
    </w:p>
    <w:p w14:paraId="3399E52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⑵</w:t>
      </w:r>
      <w:r>
        <w:rPr>
          <w:rFonts w:hint="eastAsia" w:ascii="宋体" w:hAnsi="宋体" w:eastAsia="宋体" w:cs="宋体"/>
          <w:sz w:val="32"/>
          <w:szCs w:val="32"/>
        </w:rPr>
        <w:t>设计兼容性强的编码结构：[地理代码][风味代码][技法代码][流水号]，为未来数字化管理、AI点菜系统、外卖平台标签化提供接口支持。</w:t>
      </w:r>
    </w:p>
    <w:p w14:paraId="1CE827B6">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lang w:val="en-US" w:eastAsia="zh-CN"/>
        </w:rPr>
        <w:t>5.</w:t>
      </w:r>
      <w:r>
        <w:rPr>
          <w:rFonts w:hint="eastAsia" w:ascii="宋体" w:hAnsi="宋体" w:eastAsia="宋体" w:cs="宋体"/>
          <w:b/>
          <w:bCs/>
          <w:sz w:val="32"/>
          <w:szCs w:val="32"/>
        </w:rPr>
        <w:t>图示化与配套材料</w:t>
      </w:r>
    </w:p>
    <w:p w14:paraId="2E7209A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⑴</w:t>
      </w:r>
      <w:r>
        <w:rPr>
          <w:rFonts w:hint="eastAsia" w:ascii="宋体" w:hAnsi="宋体" w:eastAsia="宋体" w:cs="宋体"/>
          <w:sz w:val="32"/>
          <w:szCs w:val="32"/>
        </w:rPr>
        <w:t>配套发布《泸菜分类体系图示》（资料性附录A），采用分层色块+箭头联动方式直观呈现三维关系；</w:t>
      </w:r>
    </w:p>
    <w:p w14:paraId="2670BB8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⑵</w:t>
      </w:r>
      <w:r>
        <w:rPr>
          <w:rFonts w:hint="eastAsia" w:ascii="宋体" w:hAnsi="宋体" w:eastAsia="宋体" w:cs="宋体"/>
          <w:sz w:val="32"/>
          <w:szCs w:val="32"/>
        </w:rPr>
        <w:t>编制《核心术语与代表菜品对照表》（附录B）、《本地特色食材名录》（附录C）、《“酒入肴”三段法操作指引》（附录D）等实用工具。</w:t>
      </w:r>
    </w:p>
    <w:p w14:paraId="382BD2F5">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四、关键问题处理与修订说明</w:t>
      </w:r>
    </w:p>
    <w:p w14:paraId="789BB23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在编制过程中，针对专家提出的关键意见，编制组进行了认真研究与实质性修改，确保标准兼具科学性、规范性与实践指导价值。</w:t>
      </w:r>
    </w:p>
    <w:p w14:paraId="26025191">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（一）关于“大河帮”与“小河味”的关系争议</w:t>
      </w:r>
    </w:p>
    <w:p w14:paraId="656736E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：部分专家（如石自彬）主张“大河帮包含小河味”为从属关系；多数专家（如李自文、王郑）支持两者并列。</w:t>
      </w:r>
    </w:p>
    <w:p w14:paraId="303C35C1">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：采纳折中方案，在术语中设立“3.2 大河帮小河味”作为总称，下设“3.3 大河帮”与“3.4 小河味”为子项，既承认历史渊源，又体现现代平等地位，兼顾文化逻辑与现实认同。</w:t>
      </w:r>
    </w:p>
    <w:p w14:paraId="0DE80B0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（二）关于标准结构缺陷问题</w:t>
      </w:r>
    </w:p>
    <w:p w14:paraId="7C1717E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：杨磊、王颖正等专家指出，原稿中“分类”“命名”“编码”等内容仅置于资料性附录，违反GB/T 1.1—2020规定，不具备强制效力。</w:t>
      </w:r>
    </w:p>
    <w:p w14:paraId="3E5C43A5">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：采纳建议，增设第4章“分类与命名规则”作为规范性章节，明确规定分类模型、判定优先级、命名原则与编码结构，确保标准具备法律意义上的应用依据。</w:t>
      </w:r>
    </w:p>
    <w:p w14:paraId="576845AC">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（三）关于术语定义不规范问题</w:t>
      </w:r>
    </w:p>
    <w:p w14:paraId="5C5939B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：部分术语注释中含有“应”“必须”“避免”等能愿动词，不符合国家标准中“注仅用于信息性说明”的要求。</w:t>
      </w:r>
    </w:p>
    <w:p w14:paraId="6EA51D9A">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：全面清理术语注释，将规范性内容移入第4章或附录，仅保留解释性说明；同时删除“全面概括”“物质基础”等宣传性语言，提升文本严谨性。</w:t>
      </w:r>
    </w:p>
    <w:p w14:paraId="43B3B20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（四）关于历史断代表述问题</w:t>
      </w:r>
    </w:p>
    <w:p w14:paraId="389EEA30">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：原稿中“形成于秦汉，成熟于明清”等表述缺乏文献支撑，存在“发明传统”风险。</w:t>
      </w:r>
    </w:p>
    <w:p w14:paraId="043766A8">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：删除具体年代断言，改为客观描述：“其技艺在长期发展中不断融合与创新……深受川菜体系影响，并依托泸州独特地理与酿酒文化形成了鲜明特色。”</w:t>
      </w:r>
    </w:p>
    <w:p w14:paraId="7D77810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（五）关于地方用语与技法准确性问题</w:t>
      </w:r>
    </w:p>
    <w:p w14:paraId="3F4AAFF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：刘创宇、李自文等一线厨师指出，“仔姜”“仔鸭”应为“子姜”“子鸭”；“急火小炒”应为“急火短炒”；“水密子”特征“无刺”与事实不符。</w:t>
      </w:r>
    </w:p>
    <w:p w14:paraId="515C714F">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：全部采纳。已完成全文替换，并在附录C中修正食材特征描述，如“水密子”改为“肉质细嫩有刺”，“岩原鲤”去“土腥”表述，增强科学性与真实性。</w:t>
      </w:r>
    </w:p>
    <w:p w14:paraId="654739F4">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（六）关于“酒入肴三段法”的科学原理与参数统一</w:t>
      </w:r>
    </w:p>
    <w:p w14:paraId="2CE45FD9">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：石自彬指出原稿中“酒精挥发带走腥味”表述片面；杨磊发现与T/LCX 003标准在酒种、用量、酒精度上存在冲突。</w:t>
      </w:r>
    </w:p>
    <w:p w14:paraId="6C738ED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重写原理为“萃取挥发 + 化学反应”双重机制，阐明乙醇溶解腥味物质并通过酯化反应生成芳香酯类的过程；</w:t>
      </w:r>
    </w:p>
    <w:p w14:paraId="72AE2C0D">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w:t>
      </w:r>
      <w:r>
        <w:rPr>
          <w:rFonts w:hint="eastAsia" w:ascii="宋体" w:hAnsi="宋体" w:eastAsia="宋体" w:cs="宋体"/>
          <w:b/>
          <w:bCs/>
          <w:sz w:val="32"/>
          <w:szCs w:val="32"/>
        </w:rPr>
        <w:t>统一操作参数</w:t>
      </w:r>
      <w:r>
        <w:rPr>
          <w:rFonts w:hint="eastAsia" w:ascii="宋体" w:hAnsi="宋体" w:eastAsia="宋体" w:cs="宋体"/>
          <w:sz w:val="32"/>
          <w:szCs w:val="32"/>
        </w:rPr>
        <w:t>：明确各阶段用酒量（5–80ml）、酒精度单位（%vol）、推荐酒种（泸州老窖系列），并与T/LCX 003协调一致，保障标准体系内部协同。</w:t>
      </w:r>
    </w:p>
    <w:p w14:paraId="5DF622FC">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（七）关于附录优化与可视化提升</w:t>
      </w:r>
    </w:p>
    <w:p w14:paraId="27217088">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1.</w:t>
      </w:r>
      <w:r>
        <w:rPr>
          <w:rFonts w:hint="eastAsia" w:ascii="宋体" w:hAnsi="宋体" w:eastAsia="宋体" w:cs="宋体"/>
          <w:b/>
          <w:bCs/>
          <w:sz w:val="32"/>
          <w:szCs w:val="32"/>
        </w:rPr>
        <w:t>问题</w:t>
      </w:r>
      <w:r>
        <w:rPr>
          <w:rFonts w:hint="eastAsia" w:ascii="宋体" w:hAnsi="宋体" w:eastAsia="宋体" w:cs="宋体"/>
          <w:sz w:val="32"/>
          <w:szCs w:val="32"/>
        </w:rPr>
        <w:t>：多位专家建议增强附录的实用性与可读性。</w:t>
      </w:r>
    </w:p>
    <w:p w14:paraId="25CE2844">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处理意见</w:t>
      </w:r>
      <w:r>
        <w:rPr>
          <w:rFonts w:hint="eastAsia" w:ascii="宋体" w:hAnsi="宋体" w:eastAsia="宋体" w:cs="宋体"/>
          <w:sz w:val="32"/>
          <w:szCs w:val="32"/>
        </w:rPr>
        <w:t>：在附录C中标注国家地理标志产品（如“合江荔枝”加“★”）；</w:t>
      </w:r>
    </w:p>
    <w:p w14:paraId="26ED9D2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⑴</w:t>
      </w:r>
      <w:r>
        <w:rPr>
          <w:rFonts w:hint="eastAsia" w:ascii="宋体" w:hAnsi="宋体" w:eastAsia="宋体" w:cs="宋体"/>
          <w:sz w:val="32"/>
          <w:szCs w:val="32"/>
        </w:rPr>
        <w:t>在附录B中为每道代表菜品增加二维码链接，连接高清图片或教学视频；</w:t>
      </w:r>
    </w:p>
    <w:p w14:paraId="69929E3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方正仿宋_GB18030" w:hAnsi="方正仿宋_GB18030" w:eastAsia="方正仿宋_GB18030" w:cs="方正仿宋_GB18030"/>
          <w:sz w:val="32"/>
          <w:szCs w:val="32"/>
        </w:rPr>
        <w:t>⑵</w:t>
      </w:r>
      <w:r>
        <w:rPr>
          <w:rFonts w:hint="eastAsia" w:ascii="宋体" w:hAnsi="宋体" w:eastAsia="宋体" w:cs="宋体"/>
          <w:sz w:val="32"/>
          <w:szCs w:val="32"/>
        </w:rPr>
        <w:t>同步启动《通俗解读手册》《术语对照卡》编制，服务大众传播与一线应用。</w:t>
      </w:r>
    </w:p>
    <w:p w14:paraId="0A8EBE4A">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五、预期成效与应用前景</w:t>
      </w:r>
    </w:p>
    <w:p w14:paraId="6C069D9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本标准发布后，将在多个领域发挥基础支撑作用：</w:t>
      </w:r>
    </w:p>
    <w:tbl>
      <w:tblPr>
        <w:tblStyle w:val="5"/>
        <w:tblW w:w="9033"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2155"/>
        <w:gridCol w:w="6878"/>
      </w:tblGrid>
      <w:tr w14:paraId="3A57FF4A">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2155"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D3CFD7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应用领域</w:t>
            </w:r>
          </w:p>
        </w:tc>
        <w:tc>
          <w:tcPr>
            <w:tcW w:w="6878"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4A9518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具体场景</w:t>
            </w:r>
          </w:p>
        </w:tc>
      </w:tr>
      <w:tr w14:paraId="04FFF8C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15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6D938D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产业管理</w:t>
            </w:r>
          </w:p>
        </w:tc>
        <w:tc>
          <w:tcPr>
            <w:tcW w:w="687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01CE24B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菜品登记、品牌保护、质量抽检依据</w:t>
            </w:r>
          </w:p>
        </w:tc>
      </w:tr>
      <w:tr w14:paraId="6F4FCD6E">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15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A8819C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教育教学</w:t>
            </w:r>
          </w:p>
        </w:tc>
        <w:tc>
          <w:tcPr>
            <w:tcW w:w="687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BA5BD0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烹饪专业教材编写、课程体系建设</w:t>
            </w:r>
          </w:p>
        </w:tc>
      </w:tr>
      <w:tr w14:paraId="2A128685">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15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3834AA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文化传播</w:t>
            </w:r>
          </w:p>
        </w:tc>
        <w:tc>
          <w:tcPr>
            <w:tcW w:w="687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686EABC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美食纪录片解说、博物馆展陈脚本</w:t>
            </w:r>
          </w:p>
        </w:tc>
      </w:tr>
      <w:tr w14:paraId="4696F0E5">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2155"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59E91A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数字化转型</w:t>
            </w:r>
          </w:p>
        </w:tc>
        <w:tc>
          <w:tcPr>
            <w:tcW w:w="687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E57688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外卖平台标签化、AI点菜系统训练语料</w:t>
            </w:r>
          </w:p>
        </w:tc>
      </w:tr>
      <w:tr w14:paraId="7AFD9695">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155"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9D7EF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对外交流</w:t>
            </w:r>
          </w:p>
        </w:tc>
        <w:tc>
          <w:tcPr>
            <w:tcW w:w="6878"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05" w:type="dxa"/>
              <w:left w:w="252" w:type="dxa"/>
              <w:bottom w:w="105" w:type="dxa"/>
              <w:right w:w="252" w:type="dxa"/>
            </w:tcMar>
            <w:vAlign w:val="center"/>
          </w:tcPr>
          <w:p w14:paraId="1A7F565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中英文对照术语库，助力“泸菜出海”</w:t>
            </w:r>
          </w:p>
        </w:tc>
      </w:tr>
    </w:tbl>
    <w:p w14:paraId="35FDC56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此外，协会将建立“泸菜标准动态维护机制”，每三年组织一次全面评审，开通线上建言平台，持续吸纳行业智慧，确保标准与时俱进。</w:t>
      </w:r>
    </w:p>
    <w:p w14:paraId="0137DB13">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六、结语</w:t>
      </w:r>
    </w:p>
    <w:p w14:paraId="28C1087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泸菜分类与术语》不仅是一项技术标准，更是一次文化自觉。它将零散的记忆编织成系统的知识，将口耳相传的经验升华为可传承的标准，让“泸菜”真正成为一个有身份、有结构、有语言、有未来的现代菜系。</w:t>
      </w:r>
    </w:p>
    <w:p w14:paraId="2BECB7A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标准的编制凝聚了行业协会、科研机构、职业院校、非遗传承人及一线厨师的集体智慧，标志着泸菜从经验传承走向科学建构的重要一步。未来，我们将继续以标准为引领，讲好泸菜故事，塑造泸菜品牌，传播泸菜文化，奋力书写新时代地方菜系高质量发展的新篇章。</w:t>
      </w:r>
    </w:p>
    <w:p w14:paraId="09D52C04">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0A3A284A">
      <w:pPr>
        <w:keepNext w:val="0"/>
        <w:keepLines w:val="0"/>
        <w:pageBreakBefore w:val="0"/>
        <w:widowControl w:val="0"/>
        <w:kinsoku/>
        <w:wordWrap/>
        <w:overflowPunct/>
        <w:topLinePunct w:val="0"/>
        <w:autoSpaceDE/>
        <w:autoSpaceDN/>
        <w:bidi w:val="0"/>
        <w:adjustRightInd/>
        <w:snapToGrid/>
        <w:spacing w:line="660" w:lineRule="exact"/>
        <w:ind w:left="3832" w:leftChars="1520" w:hanging="640" w:hangingChars="200"/>
        <w:textAlignment w:val="auto"/>
        <w:rPr>
          <w:rFonts w:hint="eastAsia" w:ascii="宋体" w:hAnsi="宋体" w:eastAsia="宋体" w:cs="宋体"/>
          <w:sz w:val="32"/>
          <w:szCs w:val="32"/>
        </w:rPr>
      </w:pPr>
      <w:r>
        <w:rPr>
          <w:rFonts w:hint="eastAsia" w:ascii="宋体" w:hAnsi="宋体" w:eastAsia="宋体" w:cs="宋体"/>
          <w:sz w:val="32"/>
          <w:szCs w:val="32"/>
        </w:rPr>
        <w:t>泸州市餐饮行业协会</w:t>
      </w:r>
      <w:r>
        <w:rPr>
          <w:rFonts w:hint="eastAsia" w:ascii="宋体" w:hAnsi="宋体" w:eastAsia="宋体" w:cs="宋体"/>
          <w:sz w:val="32"/>
          <w:szCs w:val="32"/>
        </w:rPr>
        <w:br w:type="textWrapping"/>
      </w:r>
      <w:r>
        <w:rPr>
          <w:rFonts w:hint="eastAsia" w:ascii="宋体" w:hAnsi="宋体" w:eastAsia="宋体" w:cs="宋体"/>
          <w:sz w:val="32"/>
          <w:szCs w:val="32"/>
        </w:rPr>
        <w:t>《泸菜分类与术语》编制工作组</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2026年9月18日</w:t>
      </w:r>
    </w:p>
    <w:p w14:paraId="7CA6FB34">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sectPr>
      <w:pgSz w:w="11906" w:h="16838"/>
      <w:pgMar w:top="1440" w:right="1123"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F0006075-AC63-42F7-B905-AF19C18B35D5}"/>
  </w:font>
  <w:font w:name="方正仿宋_GB18030">
    <w:panose1 w:val="02000000000000000000"/>
    <w:charset w:val="86"/>
    <w:family w:val="auto"/>
    <w:pitch w:val="default"/>
    <w:sig w:usb0="00000001" w:usb1="08000000" w:usb2="00000000" w:usb3="00000000" w:csb0="00040000" w:csb1="00000000"/>
    <w:embedRegular r:id="rId2" w:fontKey="{BDCF3406-55FB-4BAE-AC4C-1292A6B91F66}"/>
  </w:font>
  <w:font w:name="方正仿宋_GB2312">
    <w:panose1 w:val="02000000000000000000"/>
    <w:charset w:val="86"/>
    <w:family w:val="auto"/>
    <w:pitch w:val="default"/>
    <w:sig w:usb0="A00002BF" w:usb1="184F6CFA" w:usb2="00000012" w:usb3="00000000" w:csb0="00040001" w:csb1="00000000"/>
    <w:embedRegular r:id="rId3" w:fontKey="{2D338620-236A-4261-8734-07616C0CAE9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925C24"/>
    <w:rsid w:val="07296173"/>
    <w:rsid w:val="1A925C24"/>
    <w:rsid w:val="2A450B89"/>
    <w:rsid w:val="7DB54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TML Code"/>
    <w:basedOn w:val="6"/>
    <w:uiPriority w:val="0"/>
    <w:rPr>
      <w:rFonts w:ascii="Courier New" w:hAnsi="Courier New"/>
      <w:sz w:val="20"/>
    </w:rPr>
  </w:style>
  <w:style w:type="paragraph" w:customStyle="1" w:styleId="9">
    <w:name w:val="样式1"/>
    <w:basedOn w:val="1"/>
    <w:qFormat/>
    <w:uiPriority w:val="0"/>
    <w:rPr>
      <w:rFonts w:hint="default" w:asciiTheme="minorAscii" w:hAnsiTheme="minorAsci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1938f89b-a430-44bf-b515-1655965a037a</errorID>
      <errorWord> </errorWord>
      <group>L1_Punc</group>
      <groupName>标点问题</groupName>
      <ability>L2_Punc_CN</ability>
      <abilityName>标点符号问题</abilityName>
      <candidateList>
        <item>：</item>
      </candidateList>
      <explain/>
      <paraID> 2CC5879</paraID>
      <start>5</start>
      <end>6</end>
      <status>modified</status>
      <modifiedWord>：</modifiedWord>
      <trackRevisions>false</trackRevisions>
    </reviewItem>
    <reviewItem>
      <errorID>12cb1cd7-1858-438f-8747-c5f3f2613399</errorID>
      <errorWord> </errorWord>
      <group>L1_Punc</group>
      <groupName>标点问题</groupName>
      <ability>L2_Punc_CN</ability>
      <abilityName>标点符号问题</abilityName>
      <candidateList>
        <item>：</item>
      </candidateList>
      <explain/>
      <paraID>35110726</paraID>
      <start>4</start>
      <end>5</end>
      <status>modified</status>
      <modifiedWord>：</modifiedWord>
      <trackRevisions>false</trackRevisions>
    </reviewItem>
    <reviewItem>
      <errorID>2cd564b4-aaab-41a3-b29a-a2262507558d</errorID>
      <errorWord> </errorWord>
      <group>L1_Punc</group>
      <groupName>标点问题</groupName>
      <ability>L2_Punc_CN</ability>
      <abilityName>标点符号问题</abilityName>
      <candidateList>
        <item>：</item>
      </candidateList>
      <explain/>
      <paraID>2C447D18</paraID>
      <start>6</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d39bd35c-0f20-4ca1-9dfb-0d239cc3c415}">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3533</Words>
  <Characters>3651</Characters>
  <Lines>0</Lines>
  <Paragraphs>0</Paragraphs>
  <TotalTime>7</TotalTime>
  <ScaleCrop>false</ScaleCrop>
  <LinksUpToDate>false</LinksUpToDate>
  <CharactersWithSpaces>3687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2026-09-14T08:13:00Z</dcterms:created>
  <dc:creator>代应林</dc:creator>
  <cp:lastModifiedBy>代应林</cp:lastModifiedBy>
  <dcterms:modified xsi:type="dcterms:W3CDTF">2026-10-10T04:01:10Z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567FA846D7AC4CD1BA78DB4FC71A7020_13</vt:lpwstr>
  </property>
  <property fmtid="{D5CDD505-2E9C-101B-9397-08002B2CF9AE}" pid="4" name="KSOTemplateDocerSaveRecord">
    <vt:lpwstr>eyJoZGlkIjoiZGQyNzAxZTM5MGZmOGJiMWE4OTA4MDcwM2MxNDlkYzkiLCJ1c2VySWQiOiIxNDU4Njk4NDU0In0=</vt:lpwstr>
  </property>
</Properties>
</file>