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6BB8ED">
      <w:pPr>
        <w:pStyle w:val="8"/>
        <w:widowControl/>
        <w:wordWrap w:val="0"/>
        <w:spacing w:beforeAutospacing="0" w:after="105" w:afterAutospacing="0" w:line="500" w:lineRule="exact"/>
        <w:jc w:val="both"/>
        <w:rPr>
          <w:rFonts w:hint="eastAsia" w:ascii="宋体" w:hAnsi="宋体" w:eastAsia="宋体" w:cs="宋体"/>
          <w:sz w:val="32"/>
          <w:szCs w:val="32"/>
        </w:rPr>
      </w:pPr>
      <w:r>
        <w:rPr>
          <w:rFonts w:hint="eastAsia" w:ascii="Times New Roman" w:hAnsi="Times New Roman"/>
          <w:color w:val="000000" w:themeColor="text1"/>
          <w:sz w:val="32"/>
          <w:szCs w:val="32"/>
          <w:lang w:val="en-US" w:eastAsia="zh-CN"/>
          <w14:textFill>
            <w14:solidFill>
              <w14:schemeClr w14:val="tx1"/>
            </w14:solidFill>
          </w14:textFill>
        </w:rPr>
        <w:t xml:space="preserve"> </w:t>
      </w:r>
      <w:r>
        <w:rPr>
          <w:rFonts w:ascii="Times New Roman" w:hAnsi="Times New Roman"/>
          <w:color w:val="000000" w:themeColor="text1"/>
          <w:sz w:val="32"/>
          <w:szCs w:val="32"/>
          <w14:textFill>
            <w14:solidFill>
              <w14:schemeClr w14:val="tx1"/>
            </w14:solidFill>
          </w14:textFill>
        </w:rPr>
        <w:t>S号：67.040</w:t>
      </w:r>
      <w:r>
        <w:rPr>
          <w:rFonts w:ascii="Times New Roman" w:hAnsi="Times New Roman"/>
          <w:color w:val="000000" w:themeColor="text1"/>
          <w:sz w:val="32"/>
          <w:szCs w:val="32"/>
          <w14:textFill>
            <w14:solidFill>
              <w14:schemeClr w14:val="tx1"/>
            </w14:solidFill>
          </w14:textFill>
        </w:rPr>
        <w:br w:type="textWrapping"/>
      </w:r>
      <w:r>
        <w:rPr>
          <w:rFonts w:ascii="Times New Roman" w:hAnsi="Times New Roman"/>
          <w:color w:val="000000" w:themeColor="text1"/>
          <w:sz w:val="32"/>
          <w:szCs w:val="32"/>
          <w14:textFill>
            <w14:solidFill>
              <w14:schemeClr w14:val="tx1"/>
            </w14:solidFill>
          </w14:textFill>
        </w:rPr>
        <w:t xml:space="preserve">中国标准文献分类号：X10                            </w:t>
      </w:r>
      <w:r>
        <w:rPr>
          <w:rFonts w:ascii="Times New Roman" w:hAnsi="Times New Roman" w:eastAsia="标准粗黑"/>
          <w:color w:val="000000" w:themeColor="text1"/>
          <w:sz w:val="32"/>
          <w:szCs w:val="32"/>
          <w14:textFill>
            <w14:solidFill>
              <w14:schemeClr w14:val="tx1"/>
            </w14:solidFill>
          </w14:textFill>
        </w:rPr>
        <w:t xml:space="preserve"> </w:t>
      </w:r>
      <w:r>
        <w:rPr>
          <w:rFonts w:ascii="Times New Roman" w:hAnsi="Times New Roman" w:eastAsia="华文中宋"/>
          <w:color w:val="000000" w:themeColor="text1"/>
          <w:sz w:val="32"/>
          <w:szCs w:val="32"/>
          <w14:textFill>
            <w14:solidFill>
              <w14:schemeClr w14:val="tx1"/>
            </w14:solidFill>
          </w14:textFill>
        </w:rPr>
        <w:t xml:space="preserve"> LCX</w:t>
      </w:r>
    </w:p>
    <w:p w14:paraId="0FA114FD">
      <w:pPr>
        <w:keepNext w:val="0"/>
        <w:keepLines w:val="0"/>
        <w:pageBreakBefore w:val="0"/>
        <w:widowControl w:val="0"/>
        <w:kinsoku/>
        <w:wordWrap/>
        <w:overflowPunct/>
        <w:topLinePunct w:val="0"/>
        <w:autoSpaceDE/>
        <w:autoSpaceDN/>
        <w:bidi w:val="0"/>
        <w:adjustRightInd/>
        <w:snapToGrid/>
        <w:spacing w:line="660" w:lineRule="exact"/>
        <w:textAlignment w:val="auto"/>
        <w:rPr>
          <w:rFonts w:hint="eastAsia" w:ascii="宋体" w:hAnsi="宋体" w:eastAsia="宋体" w:cs="宋体"/>
          <w:sz w:val="32"/>
          <w:szCs w:val="32"/>
        </w:rPr>
      </w:pPr>
    </w:p>
    <w:p w14:paraId="317E77D7">
      <w:pPr>
        <w:keepNext w:val="0"/>
        <w:keepLines w:val="0"/>
        <w:pageBreakBefore w:val="0"/>
        <w:widowControl w:val="0"/>
        <w:kinsoku/>
        <w:wordWrap/>
        <w:overflowPunct/>
        <w:topLinePunct w:val="0"/>
        <w:autoSpaceDE/>
        <w:autoSpaceDN/>
        <w:bidi w:val="0"/>
        <w:adjustRightInd/>
        <w:snapToGrid/>
        <w:spacing w:line="1000" w:lineRule="exact"/>
        <w:jc w:val="center"/>
        <w:textAlignment w:val="auto"/>
        <w:rPr>
          <w:rFonts w:hint="eastAsia" w:ascii="宋体" w:hAnsi="宋体" w:eastAsia="宋体" w:cs="宋体"/>
          <w:sz w:val="32"/>
          <w:szCs w:val="32"/>
          <w:lang w:val="en-US" w:eastAsia="zh-CN"/>
        </w:rPr>
      </w:pPr>
      <w:r>
        <w:rPr>
          <w:rFonts w:hint="eastAsia" w:ascii="标准粗黑" w:hAnsi="标准粗黑" w:eastAsia="标准粗黑" w:cs="标准粗黑"/>
          <w:sz w:val="84"/>
          <w:szCs w:val="84"/>
        </w:rPr>
        <w:t>团</w:t>
      </w:r>
      <w:r>
        <w:rPr>
          <w:rFonts w:hint="eastAsia" w:ascii="标准粗黑" w:hAnsi="标准粗黑" w:eastAsia="标准粗黑" w:cs="标准粗黑"/>
          <w:sz w:val="84"/>
          <w:szCs w:val="84"/>
          <w:lang w:val="en-US" w:eastAsia="zh-CN"/>
        </w:rPr>
        <w:t xml:space="preserve"> </w:t>
      </w:r>
      <w:r>
        <w:rPr>
          <w:rFonts w:hint="eastAsia" w:ascii="标准粗黑" w:hAnsi="标准粗黑" w:eastAsia="标准粗黑" w:cs="标准粗黑"/>
          <w:sz w:val="84"/>
          <w:szCs w:val="84"/>
        </w:rPr>
        <w:t>体</w:t>
      </w:r>
      <w:r>
        <w:rPr>
          <w:rFonts w:hint="eastAsia" w:ascii="标准粗黑" w:hAnsi="标准粗黑" w:eastAsia="标准粗黑" w:cs="标准粗黑"/>
          <w:sz w:val="84"/>
          <w:szCs w:val="84"/>
          <w:lang w:val="en-US" w:eastAsia="zh-CN"/>
        </w:rPr>
        <w:t xml:space="preserve"> </w:t>
      </w:r>
      <w:r>
        <w:rPr>
          <w:rFonts w:hint="eastAsia" w:ascii="标准粗黑" w:hAnsi="标准粗黑" w:eastAsia="标准粗黑" w:cs="标准粗黑"/>
          <w:sz w:val="84"/>
          <w:szCs w:val="84"/>
        </w:rPr>
        <w:t>标</w:t>
      </w:r>
      <w:r>
        <w:rPr>
          <w:rFonts w:hint="eastAsia" w:ascii="标准粗黑" w:hAnsi="标准粗黑" w:eastAsia="标准粗黑" w:cs="标准粗黑"/>
          <w:sz w:val="84"/>
          <w:szCs w:val="84"/>
          <w:lang w:val="en-US" w:eastAsia="zh-CN"/>
        </w:rPr>
        <w:t xml:space="preserve"> </w:t>
      </w:r>
      <w:r>
        <w:rPr>
          <w:rFonts w:hint="eastAsia" w:ascii="标准粗黑" w:hAnsi="标准粗黑" w:eastAsia="标准粗黑" w:cs="标准粗黑"/>
          <w:sz w:val="84"/>
          <w:szCs w:val="84"/>
        </w:rPr>
        <w:t>准</w:t>
      </w:r>
      <w:r>
        <w:rPr>
          <w:rFonts w:hint="eastAsia" w:ascii="标准粗黑" w:hAnsi="标准粗黑" w:eastAsia="标准粗黑" w:cs="标准粗黑"/>
          <w:sz w:val="84"/>
          <w:szCs w:val="84"/>
        </w:rPr>
        <w:br w:type="textWrapping"/>
      </w:r>
      <w:r>
        <w:rPr>
          <w:rFonts w:hint="eastAsia" w:ascii="标准粗黑" w:hAnsi="标准粗黑" w:eastAsia="标准粗黑" w:cs="标准粗黑"/>
          <w:sz w:val="84"/>
          <w:szCs w:val="84"/>
          <w:lang w:val="en-US" w:eastAsia="zh-CN"/>
        </w:rPr>
        <w:t xml:space="preserve">               </w:t>
      </w:r>
      <w:r>
        <w:rPr>
          <w:rFonts w:hint="eastAsia" w:ascii="宋体" w:hAnsi="宋体" w:eastAsia="宋体" w:cs="宋体"/>
          <w:sz w:val="32"/>
          <w:szCs w:val="32"/>
        </w:rPr>
        <w:t>T/LCX 003—202</w:t>
      </w:r>
      <w:r>
        <w:rPr>
          <w:rFonts w:hint="eastAsia" w:ascii="宋体" w:hAnsi="宋体" w:eastAsia="宋体" w:cs="宋体"/>
          <w:sz w:val="32"/>
          <w:szCs w:val="32"/>
          <w:lang w:val="en-US" w:eastAsia="zh-CN"/>
        </w:rPr>
        <w:t>6</w:t>
      </w:r>
    </w:p>
    <w:p w14:paraId="2512F2C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32"/>
          <w:szCs w:val="32"/>
        </w:rPr>
      </w:pPr>
      <w:r>
        <w:rPr>
          <w:rFonts w:hint="eastAsia" w:ascii="宋体" w:hAnsi="宋体" w:eastAsia="宋体" w:cs="宋体"/>
          <w:sz w:val="32"/>
          <w:szCs w:val="32"/>
        </w:rPr>
        <w:pict>
          <v:rect id="_x0000_i1025" o:spt="1" style="height:1.5pt;width:432pt;" fillcolor="#333333" filled="t" stroked="f" coordsize="21600,21600" o:hr="t" o:hrstd="t" o:hrnoshade="t" o:hralign="center">
            <v:path/>
            <v:fill on="t" focussize="0,0"/>
            <v:stroke on="f"/>
            <v:imagedata o:title=""/>
            <o:lock v:ext="edit"/>
            <w10:wrap type="none"/>
            <w10:anchorlock/>
          </v:rect>
        </w:pict>
      </w:r>
    </w:p>
    <w:p w14:paraId="1EE6A79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sz w:val="44"/>
          <w:szCs w:val="44"/>
        </w:rPr>
      </w:pPr>
    </w:p>
    <w:p w14:paraId="4682EDD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sz w:val="44"/>
          <w:szCs w:val="44"/>
        </w:rPr>
      </w:pPr>
    </w:p>
    <w:p w14:paraId="66A1FCAF">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宋体" w:hAnsi="宋体" w:eastAsia="宋体" w:cs="宋体"/>
          <w:b/>
          <w:bCs/>
          <w:sz w:val="32"/>
          <w:szCs w:val="32"/>
        </w:rPr>
      </w:pPr>
      <w:r>
        <w:rPr>
          <w:rFonts w:hint="eastAsia" w:ascii="宋体" w:hAnsi="宋体" w:eastAsia="宋体" w:cs="宋体"/>
          <w:b/>
          <w:bCs/>
          <w:sz w:val="32"/>
          <w:szCs w:val="32"/>
        </w:rPr>
        <w:t>酒城下酒菜菜品技术标准</w:t>
      </w:r>
    </w:p>
    <w:p w14:paraId="6D0434C7">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宋体" w:hAnsi="宋体" w:eastAsia="宋体" w:cs="宋体"/>
          <w:sz w:val="32"/>
          <w:szCs w:val="32"/>
        </w:rPr>
      </w:pPr>
      <w:r>
        <w:rPr>
          <w:rFonts w:hint="eastAsia" w:ascii="宋体" w:hAnsi="宋体" w:eastAsia="宋体" w:cs="宋体"/>
          <w:sz w:val="32"/>
          <w:szCs w:val="32"/>
        </w:rPr>
        <w:t>Technical Standard for Wine City Drinking Dishes</w:t>
      </w:r>
    </w:p>
    <w:p w14:paraId="7CA38765">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宋体" w:hAnsi="宋体" w:eastAsia="宋体" w:cs="宋体"/>
          <w:sz w:val="32"/>
          <w:szCs w:val="32"/>
        </w:rPr>
      </w:pPr>
      <w:r>
        <w:rPr>
          <w:rFonts w:hint="eastAsia" w:ascii="宋体" w:hAnsi="宋体" w:eastAsia="宋体" w:cs="宋体"/>
          <w:sz w:val="32"/>
          <w:szCs w:val="32"/>
        </w:rPr>
        <w:t>（</w:t>
      </w:r>
      <w:r>
        <w:rPr>
          <w:rFonts w:hint="eastAsia" w:ascii="宋体" w:hAnsi="宋体" w:eastAsia="宋体" w:cs="宋体"/>
          <w:sz w:val="32"/>
          <w:szCs w:val="32"/>
          <w:lang w:eastAsia="zh-CN"/>
        </w:rPr>
        <w:t>报批稿</w:t>
      </w:r>
      <w:bookmarkStart w:id="0" w:name="_GoBack"/>
      <w:bookmarkEnd w:id="0"/>
      <w:r>
        <w:rPr>
          <w:rFonts w:hint="eastAsia" w:ascii="宋体" w:hAnsi="宋体" w:eastAsia="宋体" w:cs="宋体"/>
          <w:sz w:val="32"/>
          <w:szCs w:val="32"/>
        </w:rPr>
        <w:t>）</w:t>
      </w:r>
    </w:p>
    <w:p w14:paraId="4245CF4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sz w:val="44"/>
          <w:szCs w:val="44"/>
        </w:rPr>
      </w:pPr>
    </w:p>
    <w:p w14:paraId="229F1179">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宋体" w:hAnsi="宋体" w:eastAsia="宋体" w:cs="宋体"/>
          <w:i w:val="0"/>
          <w:iCs w:val="0"/>
          <w:caps w:val="0"/>
          <w:color w:val="1F1F1F"/>
          <w:spacing w:val="0"/>
          <w:sz w:val="32"/>
          <w:szCs w:val="32"/>
          <w:shd w:val="clear" w:fill="ECEFF7"/>
        </w:rPr>
      </w:pPr>
    </w:p>
    <w:p w14:paraId="3A1F425C">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宋体" w:hAnsi="宋体" w:eastAsia="宋体" w:cs="宋体"/>
          <w:i w:val="0"/>
          <w:iCs w:val="0"/>
          <w:caps w:val="0"/>
          <w:color w:val="1F1F1F"/>
          <w:spacing w:val="0"/>
          <w:sz w:val="32"/>
          <w:szCs w:val="32"/>
          <w:shd w:val="clear" w:fill="ECEFF7"/>
        </w:rPr>
      </w:pPr>
    </w:p>
    <w:p w14:paraId="4501CE54">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宋体" w:hAnsi="宋体" w:eastAsia="宋体" w:cs="宋体"/>
          <w:i w:val="0"/>
          <w:iCs w:val="0"/>
          <w:caps w:val="0"/>
          <w:color w:val="1F1F1F"/>
          <w:spacing w:val="0"/>
          <w:sz w:val="32"/>
          <w:szCs w:val="32"/>
          <w:shd w:val="clear" w:fill="ECEFF7"/>
        </w:rPr>
      </w:pPr>
    </w:p>
    <w:p w14:paraId="79316837">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宋体" w:hAnsi="宋体" w:eastAsia="宋体" w:cs="宋体"/>
          <w:i w:val="0"/>
          <w:iCs w:val="0"/>
          <w:caps w:val="0"/>
          <w:color w:val="1F1F1F"/>
          <w:spacing w:val="0"/>
          <w:sz w:val="32"/>
          <w:szCs w:val="32"/>
          <w:shd w:val="clear" w:fill="ECEFF7"/>
        </w:rPr>
      </w:pPr>
    </w:p>
    <w:p w14:paraId="660BAEBA">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宋体" w:hAnsi="宋体" w:eastAsia="宋体" w:cs="宋体"/>
          <w:i w:val="0"/>
          <w:iCs w:val="0"/>
          <w:caps w:val="0"/>
          <w:color w:val="1F1F1F"/>
          <w:spacing w:val="0"/>
          <w:sz w:val="32"/>
          <w:szCs w:val="32"/>
          <w:shd w:val="clear" w:fill="ECEFF7"/>
        </w:rPr>
      </w:pPr>
    </w:p>
    <w:p w14:paraId="7747A2C7">
      <w:pPr>
        <w:keepNext w:val="0"/>
        <w:keepLines w:val="0"/>
        <w:pageBreakBefore w:val="0"/>
        <w:widowControl w:val="0"/>
        <w:kinsoku/>
        <w:wordWrap/>
        <w:overflowPunct/>
        <w:topLinePunct w:val="0"/>
        <w:autoSpaceDE/>
        <w:autoSpaceDN/>
        <w:bidi w:val="0"/>
        <w:adjustRightInd/>
        <w:snapToGrid/>
        <w:spacing w:line="660" w:lineRule="exact"/>
        <w:textAlignment w:val="auto"/>
        <w:rPr>
          <w:rFonts w:hint="eastAsia" w:ascii="宋体" w:hAnsi="宋体" w:eastAsia="宋体" w:cs="宋体"/>
          <w:sz w:val="32"/>
          <w:szCs w:val="32"/>
        </w:rPr>
      </w:pPr>
    </w:p>
    <w:p w14:paraId="68F80E6A">
      <w:pPr>
        <w:keepNext w:val="0"/>
        <w:keepLines w:val="0"/>
        <w:pageBreakBefore w:val="0"/>
        <w:widowControl w:val="0"/>
        <w:kinsoku/>
        <w:wordWrap/>
        <w:overflowPunct/>
        <w:topLinePunct w:val="0"/>
        <w:autoSpaceDE/>
        <w:autoSpaceDN/>
        <w:bidi w:val="0"/>
        <w:adjustRightInd/>
        <w:snapToGrid/>
        <w:spacing w:line="660" w:lineRule="exact"/>
        <w:textAlignment w:val="auto"/>
        <w:rPr>
          <w:rFonts w:hint="eastAsia" w:ascii="宋体" w:hAnsi="宋体" w:eastAsia="宋体" w:cs="宋体"/>
          <w:sz w:val="21"/>
          <w:szCs w:val="21"/>
        </w:rPr>
      </w:pPr>
    </w:p>
    <w:p w14:paraId="19F08BAE">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sz w:val="32"/>
          <w:szCs w:val="32"/>
        </w:rPr>
      </w:pPr>
      <w:r>
        <w:rPr>
          <w:rFonts w:hint="eastAsia" w:ascii="宋体" w:hAnsi="宋体" w:eastAsia="宋体" w:cs="宋体"/>
          <w:sz w:val="32"/>
          <w:szCs w:val="32"/>
        </w:rPr>
        <w:t>202</w:t>
      </w:r>
      <w:r>
        <w:rPr>
          <w:rFonts w:hint="eastAsia" w:ascii="宋体" w:hAnsi="宋体" w:eastAsia="宋体" w:cs="宋体"/>
          <w:sz w:val="32"/>
          <w:szCs w:val="32"/>
          <w:lang w:val="en-US" w:eastAsia="zh-CN"/>
        </w:rPr>
        <w:t>6</w:t>
      </w:r>
      <w:r>
        <w:rPr>
          <w:rFonts w:hint="eastAsia" w:ascii="宋体" w:hAnsi="宋体" w:eastAsia="宋体" w:cs="宋体"/>
          <w:sz w:val="32"/>
          <w:szCs w:val="32"/>
        </w:rPr>
        <w:t>-</w:t>
      </w:r>
      <w:r>
        <w:rPr>
          <w:rFonts w:hint="eastAsia" w:ascii="宋体" w:hAnsi="宋体" w:eastAsia="宋体" w:cs="宋体"/>
          <w:sz w:val="32"/>
          <w:szCs w:val="32"/>
          <w:lang w:val="en-US" w:eastAsia="zh-CN"/>
        </w:rPr>
        <w:t>09</w:t>
      </w:r>
      <w:r>
        <w:rPr>
          <w:rFonts w:hint="eastAsia" w:ascii="宋体" w:hAnsi="宋体" w:eastAsia="宋体" w:cs="宋体"/>
          <w:sz w:val="32"/>
          <w:szCs w:val="32"/>
        </w:rPr>
        <w:t>-</w:t>
      </w:r>
      <w:r>
        <w:rPr>
          <w:rFonts w:hint="eastAsia" w:ascii="宋体" w:hAnsi="宋体" w:eastAsia="宋体" w:cs="宋体"/>
          <w:sz w:val="32"/>
          <w:szCs w:val="32"/>
          <w:lang w:val="en-US" w:eastAsia="zh-CN"/>
        </w:rPr>
        <w:t>18</w:t>
      </w:r>
      <w:r>
        <w:rPr>
          <w:rFonts w:hint="eastAsia" w:ascii="宋体" w:hAnsi="宋体" w:eastAsia="宋体" w:cs="宋体"/>
          <w:sz w:val="32"/>
          <w:szCs w:val="32"/>
        </w:rPr>
        <w:t>发布　　　</w:t>
      </w:r>
      <w:r>
        <w:rPr>
          <w:rFonts w:hint="eastAsia" w:ascii="宋体" w:hAnsi="宋体" w:eastAsia="宋体" w:cs="宋体"/>
          <w:sz w:val="32"/>
          <w:szCs w:val="32"/>
          <w:lang w:val="en-US" w:eastAsia="zh-CN"/>
        </w:rPr>
        <w:t xml:space="preserve">                     </w:t>
      </w:r>
      <w:r>
        <w:rPr>
          <w:rFonts w:hint="eastAsia" w:ascii="宋体" w:hAnsi="宋体" w:eastAsia="宋体" w:cs="宋体"/>
          <w:sz w:val="32"/>
          <w:szCs w:val="32"/>
        </w:rPr>
        <w:t>　202</w:t>
      </w:r>
      <w:r>
        <w:rPr>
          <w:rFonts w:hint="eastAsia" w:ascii="宋体" w:hAnsi="宋体" w:eastAsia="宋体" w:cs="宋体"/>
          <w:sz w:val="32"/>
          <w:szCs w:val="32"/>
          <w:lang w:val="en-US" w:eastAsia="zh-CN"/>
        </w:rPr>
        <w:t>6</w:t>
      </w:r>
      <w:r>
        <w:rPr>
          <w:rFonts w:hint="eastAsia" w:ascii="宋体" w:hAnsi="宋体" w:eastAsia="宋体" w:cs="宋体"/>
          <w:sz w:val="32"/>
          <w:szCs w:val="32"/>
        </w:rPr>
        <w:t>-</w:t>
      </w:r>
      <w:r>
        <w:rPr>
          <w:rFonts w:hint="eastAsia" w:ascii="宋体" w:hAnsi="宋体" w:eastAsia="宋体" w:cs="宋体"/>
          <w:sz w:val="32"/>
          <w:szCs w:val="32"/>
          <w:lang w:val="en-US" w:eastAsia="zh-CN"/>
        </w:rPr>
        <w:t>11</w:t>
      </w:r>
      <w:r>
        <w:rPr>
          <w:rFonts w:hint="eastAsia" w:ascii="宋体" w:hAnsi="宋体" w:eastAsia="宋体" w:cs="宋体"/>
          <w:sz w:val="32"/>
          <w:szCs w:val="32"/>
        </w:rPr>
        <w:t>-</w:t>
      </w:r>
      <w:r>
        <w:rPr>
          <w:rFonts w:hint="eastAsia" w:ascii="宋体" w:hAnsi="宋体" w:eastAsia="宋体" w:cs="宋体"/>
          <w:sz w:val="32"/>
          <w:szCs w:val="32"/>
          <w:lang w:val="en-US" w:eastAsia="zh-CN"/>
        </w:rPr>
        <w:t>18</w:t>
      </w:r>
      <w:r>
        <w:rPr>
          <w:rFonts w:hint="eastAsia" w:ascii="宋体" w:hAnsi="宋体" w:eastAsia="宋体" w:cs="宋体"/>
          <w:sz w:val="32"/>
          <w:szCs w:val="32"/>
        </w:rPr>
        <w:t>实施</w:t>
      </w:r>
      <w:r>
        <w:rPr>
          <w:rFonts w:hint="eastAsia" w:ascii="宋体" w:hAnsi="宋体" w:eastAsia="宋体" w:cs="宋体"/>
          <w:sz w:val="32"/>
          <w:szCs w:val="32"/>
        </w:rPr>
        <w:br w:type="textWrapping"/>
      </w:r>
      <w:r>
        <w:rPr>
          <w:rFonts w:hint="eastAsia" w:ascii="宋体" w:hAnsi="宋体" w:eastAsia="宋体" w:cs="宋体"/>
          <w:sz w:val="32"/>
          <w:szCs w:val="32"/>
        </w:rPr>
        <w:pict>
          <v:rect id="_x0000_i1026" o:spt="1" style="height:1.5pt;width:432pt;" fillcolor="#333333" filled="t" stroked="f" coordsize="21600,21600" o:hr="t" o:hrstd="t" o:hrnoshade="t" o:hralign="center">
            <v:path/>
            <v:fill on="t" focussize="0,0"/>
            <v:stroke on="f"/>
            <v:imagedata o:title=""/>
            <o:lock v:ext="edit"/>
            <w10:wrap type="none"/>
            <w10:anchorlock/>
          </v:rect>
        </w:pict>
      </w:r>
    </w:p>
    <w:p w14:paraId="5567D5E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32"/>
          <w:szCs w:val="32"/>
        </w:rPr>
      </w:pPr>
      <w:r>
        <w:rPr>
          <w:rFonts w:hint="eastAsia" w:ascii="宋体" w:hAnsi="宋体" w:eastAsia="宋体" w:cs="宋体"/>
          <w:sz w:val="32"/>
          <w:szCs w:val="32"/>
        </w:rPr>
        <w:t>泸州市餐饮行业协会　发 布</w:t>
      </w:r>
    </w:p>
    <w:p w14:paraId="273B6520">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宋体" w:hAnsi="宋体" w:eastAsia="宋体" w:cs="宋体"/>
          <w:sz w:val="32"/>
          <w:szCs w:val="32"/>
        </w:rPr>
      </w:pPr>
      <w:r>
        <w:rPr>
          <w:rFonts w:hint="eastAsia" w:ascii="宋体" w:hAnsi="宋体" w:eastAsia="宋体" w:cs="宋体"/>
          <w:sz w:val="32"/>
          <w:szCs w:val="32"/>
        </w:rPr>
        <w:t>目次</w:t>
      </w:r>
    </w:p>
    <w:p w14:paraId="59A0B8CE">
      <w:pPr>
        <w:keepNext w:val="0"/>
        <w:keepLines w:val="0"/>
        <w:pageBreakBefore w:val="0"/>
        <w:widowControl w:val="0"/>
        <w:kinsoku/>
        <w:wordWrap/>
        <w:overflowPunct/>
        <w:topLinePunct w:val="0"/>
        <w:autoSpaceDE/>
        <w:autoSpaceDN/>
        <w:bidi w:val="0"/>
        <w:adjustRightInd/>
        <w:snapToGrid/>
        <w:spacing w:line="660" w:lineRule="exact"/>
        <w:textAlignment w:val="auto"/>
        <w:rPr>
          <w:rFonts w:hint="eastAsia" w:ascii="宋体" w:hAnsi="宋体" w:eastAsia="宋体" w:cs="宋体"/>
          <w:sz w:val="32"/>
          <w:szCs w:val="32"/>
          <w:lang w:val="en-US" w:eastAsia="zh-CN"/>
        </w:rPr>
      </w:pPr>
      <w:r>
        <w:rPr>
          <w:rFonts w:hint="eastAsia" w:ascii="宋体" w:hAnsi="宋体" w:eastAsia="宋体" w:cs="宋体"/>
          <w:sz w:val="32"/>
          <w:szCs w:val="32"/>
        </w:rPr>
        <w:t xml:space="preserve">前言………………………………………………………………… </w:t>
      </w:r>
      <w:r>
        <w:rPr>
          <w:rFonts w:hint="eastAsia" w:ascii="宋体" w:hAnsi="宋体" w:eastAsia="宋体" w:cs="宋体"/>
          <w:sz w:val="32"/>
          <w:szCs w:val="32"/>
          <w:lang w:val="en-US" w:eastAsia="zh-CN"/>
        </w:rPr>
        <w:t>4</w:t>
      </w:r>
      <w:r>
        <w:rPr>
          <w:rFonts w:hint="eastAsia" w:ascii="宋体" w:hAnsi="宋体" w:eastAsia="宋体" w:cs="宋体"/>
          <w:sz w:val="32"/>
          <w:szCs w:val="32"/>
        </w:rPr>
        <w:br w:type="textWrapping"/>
      </w:r>
      <w:r>
        <w:rPr>
          <w:rFonts w:hint="eastAsia" w:ascii="宋体" w:hAnsi="宋体" w:eastAsia="宋体" w:cs="宋体"/>
          <w:sz w:val="32"/>
          <w:szCs w:val="32"/>
        </w:rPr>
        <w:t xml:space="preserve">引言………………………………………………………………… </w:t>
      </w:r>
      <w:r>
        <w:rPr>
          <w:rFonts w:hint="eastAsia" w:ascii="宋体" w:hAnsi="宋体" w:eastAsia="宋体" w:cs="宋体"/>
          <w:sz w:val="32"/>
          <w:szCs w:val="32"/>
          <w:lang w:val="en-US" w:eastAsia="zh-CN"/>
        </w:rPr>
        <w:t>5</w:t>
      </w:r>
      <w:r>
        <w:rPr>
          <w:rFonts w:hint="eastAsia" w:ascii="宋体" w:hAnsi="宋体" w:eastAsia="宋体" w:cs="宋体"/>
          <w:sz w:val="32"/>
          <w:szCs w:val="32"/>
        </w:rPr>
        <w:br w:type="textWrapping"/>
      </w:r>
      <w:r>
        <w:rPr>
          <w:rFonts w:hint="eastAsia" w:ascii="宋体" w:hAnsi="宋体" w:eastAsia="宋体" w:cs="宋体"/>
          <w:sz w:val="32"/>
          <w:szCs w:val="32"/>
        </w:rPr>
        <w:t xml:space="preserve">1 范围……………………………………………………………… </w:t>
      </w:r>
      <w:r>
        <w:rPr>
          <w:rFonts w:hint="eastAsia" w:ascii="宋体" w:hAnsi="宋体" w:eastAsia="宋体" w:cs="宋体"/>
          <w:sz w:val="32"/>
          <w:szCs w:val="32"/>
          <w:lang w:val="en-US" w:eastAsia="zh-CN"/>
        </w:rPr>
        <w:t>6</w:t>
      </w:r>
      <w:r>
        <w:rPr>
          <w:rFonts w:hint="eastAsia" w:ascii="宋体" w:hAnsi="宋体" w:eastAsia="宋体" w:cs="宋体"/>
          <w:sz w:val="32"/>
          <w:szCs w:val="32"/>
        </w:rPr>
        <w:br w:type="textWrapping"/>
      </w:r>
      <w:r>
        <w:rPr>
          <w:rFonts w:hint="eastAsia" w:ascii="宋体" w:hAnsi="宋体" w:eastAsia="宋体" w:cs="宋体"/>
          <w:sz w:val="32"/>
          <w:szCs w:val="32"/>
        </w:rPr>
        <w:t xml:space="preserve">2 规范性引用文件………………………………………………… </w:t>
      </w:r>
      <w:r>
        <w:rPr>
          <w:rFonts w:hint="eastAsia" w:ascii="宋体" w:hAnsi="宋体" w:eastAsia="宋体" w:cs="宋体"/>
          <w:sz w:val="32"/>
          <w:szCs w:val="32"/>
          <w:lang w:val="en-US" w:eastAsia="zh-CN"/>
        </w:rPr>
        <w:t>6</w:t>
      </w:r>
      <w:r>
        <w:rPr>
          <w:rFonts w:hint="eastAsia" w:ascii="宋体" w:hAnsi="宋体" w:eastAsia="宋体" w:cs="宋体"/>
          <w:sz w:val="32"/>
          <w:szCs w:val="32"/>
        </w:rPr>
        <w:br w:type="textWrapping"/>
      </w:r>
      <w:r>
        <w:rPr>
          <w:rFonts w:hint="eastAsia" w:ascii="宋体" w:hAnsi="宋体" w:eastAsia="宋体" w:cs="宋体"/>
          <w:sz w:val="32"/>
          <w:szCs w:val="32"/>
        </w:rPr>
        <w:t xml:space="preserve">3 术语和定义……………………………………………………… </w:t>
      </w:r>
      <w:r>
        <w:rPr>
          <w:rFonts w:hint="eastAsia" w:ascii="宋体" w:hAnsi="宋体" w:eastAsia="宋体" w:cs="宋体"/>
          <w:sz w:val="32"/>
          <w:szCs w:val="32"/>
          <w:lang w:val="en-US" w:eastAsia="zh-CN"/>
        </w:rPr>
        <w:t>7</w:t>
      </w:r>
      <w:r>
        <w:rPr>
          <w:rFonts w:hint="eastAsia" w:ascii="宋体" w:hAnsi="宋体" w:eastAsia="宋体" w:cs="宋体"/>
          <w:sz w:val="32"/>
          <w:szCs w:val="32"/>
        </w:rPr>
        <w:br w:type="textWrapping"/>
      </w:r>
      <w:r>
        <w:rPr>
          <w:rFonts w:hint="eastAsia" w:ascii="宋体" w:hAnsi="宋体" w:eastAsia="宋体" w:cs="宋体"/>
          <w:sz w:val="32"/>
          <w:szCs w:val="32"/>
        </w:rPr>
        <w:t xml:space="preserve">4 分类与命名规则………………………………………………… </w:t>
      </w:r>
      <w:r>
        <w:rPr>
          <w:rFonts w:hint="eastAsia" w:ascii="宋体" w:hAnsi="宋体" w:eastAsia="宋体" w:cs="宋体"/>
          <w:sz w:val="32"/>
          <w:szCs w:val="32"/>
          <w:lang w:val="en-US" w:eastAsia="zh-CN"/>
        </w:rPr>
        <w:t>7</w:t>
      </w:r>
      <w:r>
        <w:rPr>
          <w:rFonts w:hint="eastAsia" w:ascii="宋体" w:hAnsi="宋体" w:eastAsia="宋体" w:cs="宋体"/>
          <w:sz w:val="32"/>
          <w:szCs w:val="32"/>
        </w:rPr>
        <w:br w:type="textWrapping"/>
      </w:r>
      <w:r>
        <w:rPr>
          <w:rFonts w:hint="eastAsia" w:ascii="宋体" w:hAnsi="宋体" w:eastAsia="宋体" w:cs="宋体"/>
          <w:sz w:val="32"/>
          <w:szCs w:val="32"/>
        </w:rPr>
        <w:t>5 原料要求…………………………………………………………</w:t>
      </w:r>
      <w:r>
        <w:rPr>
          <w:rFonts w:hint="eastAsia" w:ascii="宋体" w:hAnsi="宋体" w:eastAsia="宋体" w:cs="宋体"/>
          <w:sz w:val="32"/>
          <w:szCs w:val="32"/>
          <w:lang w:val="en-US" w:eastAsia="zh-CN"/>
        </w:rPr>
        <w:t xml:space="preserve"> 9</w:t>
      </w:r>
      <w:r>
        <w:rPr>
          <w:rFonts w:hint="eastAsia" w:ascii="宋体" w:hAnsi="宋体" w:eastAsia="宋体" w:cs="宋体"/>
          <w:sz w:val="32"/>
          <w:szCs w:val="32"/>
        </w:rPr>
        <w:br w:type="textWrapping"/>
      </w:r>
      <w:r>
        <w:rPr>
          <w:rFonts w:hint="eastAsia" w:ascii="宋体" w:hAnsi="宋体" w:eastAsia="宋体" w:cs="宋体"/>
          <w:sz w:val="32"/>
          <w:szCs w:val="32"/>
        </w:rPr>
        <w:t>6 加工工艺…………………………………………………………1</w:t>
      </w:r>
      <w:r>
        <w:rPr>
          <w:rFonts w:hint="eastAsia" w:ascii="宋体" w:hAnsi="宋体" w:eastAsia="宋体" w:cs="宋体"/>
          <w:sz w:val="32"/>
          <w:szCs w:val="32"/>
          <w:lang w:val="en-US" w:eastAsia="zh-CN"/>
        </w:rPr>
        <w:t>0</w:t>
      </w:r>
      <w:r>
        <w:rPr>
          <w:rFonts w:hint="eastAsia" w:ascii="宋体" w:hAnsi="宋体" w:eastAsia="宋体" w:cs="宋体"/>
          <w:sz w:val="32"/>
          <w:szCs w:val="32"/>
        </w:rPr>
        <w:br w:type="textWrapping"/>
      </w:r>
      <w:r>
        <w:rPr>
          <w:rFonts w:hint="eastAsia" w:ascii="宋体" w:hAnsi="宋体" w:eastAsia="宋体" w:cs="宋体"/>
          <w:sz w:val="32"/>
          <w:szCs w:val="32"/>
        </w:rPr>
        <w:t>7 质量要求…………………………………………………………1</w:t>
      </w:r>
      <w:r>
        <w:rPr>
          <w:rFonts w:hint="eastAsia" w:ascii="宋体" w:hAnsi="宋体" w:eastAsia="宋体" w:cs="宋体"/>
          <w:sz w:val="32"/>
          <w:szCs w:val="32"/>
          <w:lang w:val="en-US" w:eastAsia="zh-CN"/>
        </w:rPr>
        <w:t>0</w:t>
      </w:r>
      <w:r>
        <w:rPr>
          <w:rFonts w:hint="eastAsia" w:ascii="宋体" w:hAnsi="宋体" w:eastAsia="宋体" w:cs="宋体"/>
          <w:sz w:val="32"/>
          <w:szCs w:val="32"/>
        </w:rPr>
        <w:br w:type="textWrapping"/>
      </w:r>
      <w:r>
        <w:rPr>
          <w:rFonts w:hint="eastAsia" w:ascii="宋体" w:hAnsi="宋体" w:eastAsia="宋体" w:cs="宋体"/>
          <w:sz w:val="32"/>
          <w:szCs w:val="32"/>
        </w:rPr>
        <w:t>8 食用与贮存………………………………………………………1</w:t>
      </w:r>
      <w:r>
        <w:rPr>
          <w:rFonts w:hint="eastAsia" w:ascii="宋体" w:hAnsi="宋体" w:eastAsia="宋体" w:cs="宋体"/>
          <w:sz w:val="32"/>
          <w:szCs w:val="32"/>
          <w:lang w:val="en-US" w:eastAsia="zh-CN"/>
        </w:rPr>
        <w:t>1</w:t>
      </w:r>
      <w:r>
        <w:rPr>
          <w:rFonts w:hint="eastAsia" w:ascii="宋体" w:hAnsi="宋体" w:eastAsia="宋体" w:cs="宋体"/>
          <w:sz w:val="32"/>
          <w:szCs w:val="32"/>
        </w:rPr>
        <w:br w:type="textWrapping"/>
      </w:r>
      <w:r>
        <w:rPr>
          <w:rFonts w:hint="eastAsia" w:ascii="宋体" w:hAnsi="宋体" w:eastAsia="宋体" w:cs="宋体"/>
          <w:sz w:val="32"/>
          <w:szCs w:val="32"/>
        </w:rPr>
        <w:t>9 标识与追溯………………………………………………………</w:t>
      </w:r>
      <w:r>
        <w:rPr>
          <w:rFonts w:hint="eastAsia" w:ascii="宋体" w:hAnsi="宋体" w:eastAsia="宋体" w:cs="宋体"/>
          <w:sz w:val="32"/>
          <w:szCs w:val="32"/>
          <w:lang w:val="en-US" w:eastAsia="zh-CN"/>
        </w:rPr>
        <w:t>12</w:t>
      </w:r>
      <w:r>
        <w:rPr>
          <w:rFonts w:hint="eastAsia" w:ascii="宋体" w:hAnsi="宋体" w:eastAsia="宋体" w:cs="宋体"/>
          <w:sz w:val="32"/>
          <w:szCs w:val="32"/>
        </w:rPr>
        <w:br w:type="textWrapping"/>
      </w:r>
      <w:r>
        <w:rPr>
          <w:rFonts w:hint="eastAsia" w:ascii="宋体" w:hAnsi="宋体" w:eastAsia="宋体" w:cs="宋体"/>
          <w:sz w:val="32"/>
          <w:szCs w:val="32"/>
        </w:rPr>
        <w:t>附录 A（资料性）代表菜品名录及技术参数表…………………</w:t>
      </w:r>
      <w:r>
        <w:rPr>
          <w:rFonts w:hint="eastAsia" w:ascii="宋体" w:hAnsi="宋体" w:eastAsia="宋体" w:cs="宋体"/>
          <w:sz w:val="32"/>
          <w:szCs w:val="32"/>
          <w:lang w:val="en-US" w:eastAsia="zh-CN"/>
        </w:rPr>
        <w:t>13</w:t>
      </w:r>
    </w:p>
    <w:p w14:paraId="5F655357">
      <w:pPr>
        <w:keepNext w:val="0"/>
        <w:keepLines w:val="0"/>
        <w:pageBreakBefore w:val="0"/>
        <w:widowControl w:val="0"/>
        <w:kinsoku/>
        <w:wordWrap/>
        <w:overflowPunct/>
        <w:topLinePunct w:val="0"/>
        <w:autoSpaceDE/>
        <w:autoSpaceDN/>
        <w:bidi w:val="0"/>
        <w:adjustRightInd/>
        <w:snapToGrid/>
        <w:spacing w:line="660" w:lineRule="exact"/>
        <w:textAlignment w:val="auto"/>
        <w:rPr>
          <w:rFonts w:hint="default" w:ascii="宋体" w:hAnsi="宋体" w:eastAsia="宋体" w:cs="宋体"/>
          <w:sz w:val="32"/>
          <w:szCs w:val="32"/>
          <w:lang w:val="en-US" w:eastAsia="zh-CN"/>
        </w:rPr>
      </w:pPr>
      <w:r>
        <w:rPr>
          <w:rFonts w:hint="eastAsia" w:ascii="宋体" w:hAnsi="宋体" w:eastAsia="宋体" w:cs="宋体"/>
          <w:sz w:val="32"/>
          <w:szCs w:val="32"/>
        </w:rPr>
        <w:t>附录 B（资料性）“酒入肴三段法”操作指引…………………</w:t>
      </w:r>
      <w:r>
        <w:rPr>
          <w:rFonts w:hint="eastAsia" w:ascii="宋体" w:hAnsi="宋体" w:eastAsia="宋体" w:cs="宋体"/>
          <w:sz w:val="32"/>
          <w:szCs w:val="32"/>
          <w:lang w:val="en-US" w:eastAsia="zh-CN"/>
        </w:rPr>
        <w:t>14</w:t>
      </w:r>
      <w:r>
        <w:rPr>
          <w:rFonts w:hint="eastAsia" w:ascii="宋体" w:hAnsi="宋体" w:eastAsia="宋体" w:cs="宋体"/>
          <w:sz w:val="32"/>
          <w:szCs w:val="32"/>
        </w:rPr>
        <w:br w:type="textWrapping"/>
      </w:r>
      <w:r>
        <w:rPr>
          <w:rFonts w:hint="eastAsia" w:ascii="宋体" w:hAnsi="宋体" w:eastAsia="宋体" w:cs="宋体"/>
          <w:sz w:val="32"/>
          <w:szCs w:val="32"/>
        </w:rPr>
        <w:t>附录 C（资料性）文化典故溯源模板……………………………</w:t>
      </w:r>
      <w:r>
        <w:rPr>
          <w:rFonts w:hint="eastAsia" w:ascii="宋体" w:hAnsi="宋体" w:eastAsia="宋体" w:cs="宋体"/>
          <w:sz w:val="32"/>
          <w:szCs w:val="32"/>
          <w:lang w:val="en-US" w:eastAsia="zh-CN"/>
        </w:rPr>
        <w:t>15</w:t>
      </w:r>
      <w:r>
        <w:rPr>
          <w:rFonts w:hint="eastAsia" w:ascii="宋体" w:hAnsi="宋体" w:eastAsia="宋体" w:cs="宋体"/>
          <w:sz w:val="32"/>
          <w:szCs w:val="32"/>
        </w:rPr>
        <w:br w:type="textWrapping"/>
      </w:r>
      <w:r>
        <w:rPr>
          <w:rFonts w:hint="eastAsia" w:ascii="宋体" w:hAnsi="宋体" w:eastAsia="宋体" w:cs="宋体"/>
          <w:sz w:val="32"/>
          <w:szCs w:val="32"/>
        </w:rPr>
        <w:t>附录 D（资料性）感官评价表……………………………………</w:t>
      </w:r>
      <w:r>
        <w:rPr>
          <w:rFonts w:hint="eastAsia" w:ascii="宋体" w:hAnsi="宋体" w:eastAsia="宋体" w:cs="宋体"/>
          <w:sz w:val="32"/>
          <w:szCs w:val="32"/>
          <w:lang w:val="en-US" w:eastAsia="zh-CN"/>
        </w:rPr>
        <w:t>15</w:t>
      </w:r>
    </w:p>
    <w:p w14:paraId="523B06A6">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宋体" w:hAnsi="宋体" w:eastAsia="宋体" w:cs="宋体"/>
          <w:sz w:val="32"/>
          <w:szCs w:val="32"/>
        </w:rPr>
      </w:pPr>
    </w:p>
    <w:p w14:paraId="68B66406">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宋体" w:hAnsi="宋体" w:eastAsia="宋体" w:cs="宋体"/>
          <w:sz w:val="32"/>
          <w:szCs w:val="32"/>
        </w:rPr>
      </w:pPr>
    </w:p>
    <w:p w14:paraId="07606342">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宋体" w:hAnsi="宋体" w:eastAsia="宋体" w:cs="宋体"/>
          <w:sz w:val="32"/>
          <w:szCs w:val="32"/>
        </w:rPr>
      </w:pPr>
    </w:p>
    <w:p w14:paraId="1BD31AEB">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宋体" w:hAnsi="宋体" w:eastAsia="宋体" w:cs="宋体"/>
          <w:sz w:val="32"/>
          <w:szCs w:val="32"/>
        </w:rPr>
      </w:pPr>
    </w:p>
    <w:p w14:paraId="194D92B4">
      <w:pPr>
        <w:keepNext w:val="0"/>
        <w:keepLines w:val="0"/>
        <w:pageBreakBefore w:val="0"/>
        <w:widowControl w:val="0"/>
        <w:kinsoku/>
        <w:wordWrap/>
        <w:overflowPunct/>
        <w:topLinePunct w:val="0"/>
        <w:autoSpaceDE/>
        <w:autoSpaceDN/>
        <w:bidi w:val="0"/>
        <w:adjustRightInd/>
        <w:snapToGrid/>
        <w:spacing w:line="660" w:lineRule="exact"/>
        <w:jc w:val="both"/>
        <w:textAlignment w:val="auto"/>
        <w:rPr>
          <w:rFonts w:hint="eastAsia" w:ascii="宋体" w:hAnsi="宋体" w:eastAsia="宋体" w:cs="宋体"/>
          <w:sz w:val="32"/>
          <w:szCs w:val="32"/>
        </w:rPr>
      </w:pPr>
    </w:p>
    <w:p w14:paraId="12373D62">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宋体" w:hAnsi="宋体" w:eastAsia="宋体" w:cs="宋体"/>
          <w:sz w:val="32"/>
          <w:szCs w:val="32"/>
        </w:rPr>
      </w:pPr>
      <w:r>
        <w:rPr>
          <w:rFonts w:hint="eastAsia" w:ascii="宋体" w:hAnsi="宋体" w:eastAsia="宋体" w:cs="宋体"/>
          <w:sz w:val="32"/>
          <w:szCs w:val="32"/>
        </w:rPr>
        <w:t>前言</w:t>
      </w:r>
    </w:p>
    <w:p w14:paraId="75D6C7E1">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本文件按照 GB/T 1.1—2020《标准化工作导则 第1部分：标准化文件的结构和起草规则》的规定起草。</w:t>
      </w:r>
      <w:r>
        <w:rPr>
          <w:rFonts w:hint="eastAsia" w:ascii="宋体" w:hAnsi="宋体" w:eastAsia="宋体" w:cs="宋体"/>
          <w:sz w:val="32"/>
          <w:szCs w:val="32"/>
        </w:rPr>
        <w:br w:type="textWrapping"/>
      </w:r>
      <w:r>
        <w:rPr>
          <w:rFonts w:hint="eastAsia" w:ascii="宋体" w:hAnsi="宋体" w:eastAsia="宋体" w:cs="宋体"/>
          <w:sz w:val="32"/>
          <w:szCs w:val="32"/>
          <w:lang w:val="en-US" w:eastAsia="zh-CN"/>
        </w:rPr>
        <w:t xml:space="preserve">    </w:t>
      </w:r>
      <w:r>
        <w:rPr>
          <w:rFonts w:hint="eastAsia" w:ascii="宋体" w:hAnsi="宋体" w:eastAsia="宋体" w:cs="宋体"/>
          <w:sz w:val="32"/>
          <w:szCs w:val="32"/>
        </w:rPr>
        <w:t>本文件由泸州市餐饮行业协会提出并归口。</w:t>
      </w:r>
    </w:p>
    <w:p w14:paraId="2B1E5A5C">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本文件是对《T/LCX 001—2026〈泸菜菜品技术标准〉》和《T/LCX 002—2026〈泸菜分类与术语〉》的专项延伸与深化，属于“专用技术标准”范畴，与基础标准共同构成泸菜标准化体系的有机整体。</w:t>
      </w:r>
    </w:p>
    <w:p w14:paraId="7124D39B">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本文件聚焦“中国酒城”泸州特有的“餐酒共生”饮食文化，围绕“酒入肴三段法”这一核心技术路径，系统整合本地地理标志产品、传统工艺与集体味觉记忆，构建“地理标识 × 风味密码 × 技术规范 × 文化叙事 × 场景适配”的</w:t>
      </w:r>
      <w:r>
        <w:rPr>
          <w:rFonts w:hint="eastAsia" w:ascii="宋体" w:hAnsi="宋体" w:eastAsia="宋体" w:cs="宋体"/>
          <w:sz w:val="32"/>
          <w:szCs w:val="32"/>
          <w:lang w:eastAsia="zh-CN"/>
        </w:rPr>
        <w:t>“五位一体”</w:t>
      </w:r>
      <w:r>
        <w:rPr>
          <w:rFonts w:hint="eastAsia" w:ascii="宋体" w:hAnsi="宋体" w:eastAsia="宋体" w:cs="宋体"/>
          <w:sz w:val="32"/>
          <w:szCs w:val="32"/>
        </w:rPr>
        <w:t>标准架构。</w:t>
      </w:r>
    </w:p>
    <w:p w14:paraId="0C090566">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本文件适用于泸州市行政区域内“酒城下酒菜”的研发、生产、经营、教学培训、品牌认证、文化传播及相关标准化活动，涵盖热菜、凉菜、烧烤、糟制、腌腊等多种品类，重点服务于白酒消费场景下的餐饮服务与产品开发。</w:t>
      </w:r>
    </w:p>
    <w:p w14:paraId="1898F721">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本文件起草单位：泸州市餐饮行业协会、泸州市市场检验检测中心、泸州职业技术学院、四川省桑治均劳模和工匠人才创新工作室、万俊（中式烹调）技能大师工作室、王郑（中式烹调）技能大师工作室。</w:t>
      </w:r>
      <w:r>
        <w:rPr>
          <w:rFonts w:hint="eastAsia" w:ascii="宋体" w:hAnsi="宋体" w:eastAsia="宋体" w:cs="宋体"/>
          <w:sz w:val="32"/>
          <w:szCs w:val="32"/>
        </w:rPr>
        <w:br w:type="textWrapping"/>
      </w:r>
      <w:r>
        <w:rPr>
          <w:rFonts w:hint="eastAsia" w:ascii="宋体" w:hAnsi="宋体" w:eastAsia="宋体" w:cs="宋体"/>
          <w:sz w:val="32"/>
          <w:szCs w:val="32"/>
          <w:lang w:val="en-US" w:eastAsia="zh-CN"/>
        </w:rPr>
        <w:t xml:space="preserve">    </w:t>
      </w:r>
      <w:r>
        <w:rPr>
          <w:rFonts w:hint="eastAsia" w:ascii="宋体" w:hAnsi="宋体" w:eastAsia="宋体" w:cs="宋体"/>
          <w:sz w:val="32"/>
          <w:szCs w:val="32"/>
        </w:rPr>
        <w:t>本文件主要起草人：王晓林、代应林、桑治均、谭静、万俊、石自彬、李智刚、王郑、曾正成、汪太明、李祥、梁万彬。</w:t>
      </w:r>
      <w:r>
        <w:rPr>
          <w:rFonts w:hint="eastAsia" w:ascii="宋体" w:hAnsi="宋体" w:eastAsia="宋体" w:cs="宋体"/>
          <w:sz w:val="32"/>
          <w:szCs w:val="32"/>
        </w:rPr>
        <w:br w:type="textWrapping"/>
      </w:r>
      <w:r>
        <w:rPr>
          <w:rFonts w:hint="eastAsia" w:ascii="宋体" w:hAnsi="宋体" w:eastAsia="宋体" w:cs="宋体"/>
          <w:sz w:val="32"/>
          <w:szCs w:val="32"/>
          <w:lang w:val="en-US" w:eastAsia="zh-CN"/>
        </w:rPr>
        <w:t xml:space="preserve">    </w:t>
      </w:r>
      <w:r>
        <w:rPr>
          <w:rFonts w:hint="eastAsia" w:ascii="宋体" w:hAnsi="宋体" w:eastAsia="宋体" w:cs="宋体"/>
          <w:sz w:val="32"/>
          <w:szCs w:val="32"/>
        </w:rPr>
        <w:t>本标准首次发布。</w:t>
      </w:r>
    </w:p>
    <w:p w14:paraId="5F5D7C87">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宋体" w:hAnsi="宋体" w:eastAsia="宋体" w:cs="宋体"/>
          <w:sz w:val="32"/>
          <w:szCs w:val="32"/>
        </w:rPr>
      </w:pPr>
      <w:r>
        <w:rPr>
          <w:rFonts w:hint="eastAsia" w:ascii="宋体" w:hAnsi="宋体" w:eastAsia="宋体" w:cs="宋体"/>
          <w:sz w:val="32"/>
          <w:szCs w:val="32"/>
        </w:rPr>
        <w:t>引言</w:t>
      </w:r>
    </w:p>
    <w:p w14:paraId="62D03C9F">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四川省泸州市作为“中国酒城”，拥有两千余年的酿酒历史，是中国浓香型白酒的核心产区之一。在长期的酒文化实践中，“餐酒共生”已成为泸州独特的饮食生活方式。</w:t>
      </w:r>
    </w:p>
    <w:p w14:paraId="6A324A74">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酒城下酒菜”根植于长江、沱江流域人民的生活智慧，源于盐运工人、船帮伙计、市井商贩的日常饮食需求，在“一口酒、一口菜、三回味”的节奏中演化出兼具解腻、压酒、助兴、醒神四大功能的独特风味逻辑。</w:t>
      </w:r>
    </w:p>
    <w:p w14:paraId="52CF5A1B">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为推动“酒城下酒菜”从民间经验走向现代治理，实现从“乡土记忆”到“城市名片”的跃升，特制定本菜品技术标准。</w:t>
      </w:r>
    </w:p>
    <w:p w14:paraId="24E6F63F">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本文件严格遵循《T/LCX 002—2026〈泸菜分类与术语〉》确立的“地理—风味—技法”三维分类模型、术语体系、编码规则与味型标准，确保与泸菜基础标准体系完全协调统一。凡T/LCX 002—2026已有界定的术语、分类、编码、工艺参数等内容，本文件均直接引用，不再另行定义或修改。</w:t>
      </w:r>
    </w:p>
    <w:p w14:paraId="0F77304F">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本文件以“酒入肴三段法”为核心技术路径，首次系统构建“五位一体”架构，不仅服务于餐饮企业的标准化生产，更为“泸菜出川”“美食外交”提供权威话语支撑。</w:t>
      </w:r>
    </w:p>
    <w:p w14:paraId="2394A4EC">
      <w:pPr>
        <w:keepNext w:val="0"/>
        <w:keepLines w:val="0"/>
        <w:pageBreakBefore w:val="0"/>
        <w:widowControl w:val="0"/>
        <w:kinsoku/>
        <w:wordWrap/>
        <w:overflowPunct/>
        <w:topLinePunct w:val="0"/>
        <w:autoSpaceDE/>
        <w:autoSpaceDN/>
        <w:bidi w:val="0"/>
        <w:adjustRightInd/>
        <w:snapToGrid/>
        <w:spacing w:line="660" w:lineRule="exact"/>
        <w:textAlignment w:val="auto"/>
        <w:rPr>
          <w:rFonts w:hint="eastAsia" w:ascii="宋体" w:hAnsi="宋体" w:eastAsia="宋体" w:cs="宋体"/>
          <w:sz w:val="32"/>
          <w:szCs w:val="32"/>
        </w:rPr>
      </w:pPr>
    </w:p>
    <w:p w14:paraId="40453769">
      <w:pPr>
        <w:keepNext w:val="0"/>
        <w:keepLines w:val="0"/>
        <w:pageBreakBefore w:val="0"/>
        <w:widowControl w:val="0"/>
        <w:kinsoku/>
        <w:wordWrap/>
        <w:overflowPunct/>
        <w:topLinePunct w:val="0"/>
        <w:autoSpaceDE/>
        <w:autoSpaceDN/>
        <w:bidi w:val="0"/>
        <w:adjustRightInd/>
        <w:snapToGrid/>
        <w:spacing w:line="660" w:lineRule="exact"/>
        <w:textAlignment w:val="auto"/>
        <w:rPr>
          <w:rFonts w:hint="eastAsia" w:ascii="宋体" w:hAnsi="宋体" w:eastAsia="宋体" w:cs="宋体"/>
          <w:sz w:val="32"/>
          <w:szCs w:val="32"/>
        </w:rPr>
      </w:pPr>
    </w:p>
    <w:p w14:paraId="37B1FE19">
      <w:pPr>
        <w:keepNext w:val="0"/>
        <w:keepLines w:val="0"/>
        <w:pageBreakBefore w:val="0"/>
        <w:widowControl w:val="0"/>
        <w:kinsoku/>
        <w:wordWrap/>
        <w:overflowPunct/>
        <w:topLinePunct w:val="0"/>
        <w:autoSpaceDE/>
        <w:autoSpaceDN/>
        <w:bidi w:val="0"/>
        <w:adjustRightInd/>
        <w:snapToGrid/>
        <w:spacing w:line="660" w:lineRule="exact"/>
        <w:textAlignment w:val="auto"/>
        <w:rPr>
          <w:rFonts w:hint="eastAsia" w:ascii="宋体" w:hAnsi="宋体" w:eastAsia="宋体" w:cs="宋体"/>
          <w:sz w:val="32"/>
          <w:szCs w:val="32"/>
        </w:rPr>
      </w:pPr>
    </w:p>
    <w:p w14:paraId="7CFC91EE">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rPr>
          <w:rFonts w:hint="eastAsia" w:ascii="宋体" w:hAnsi="宋体" w:eastAsia="宋体" w:cs="宋体"/>
          <w:b/>
          <w:bCs/>
          <w:sz w:val="32"/>
          <w:szCs w:val="32"/>
        </w:rPr>
      </w:pPr>
      <w:r>
        <w:rPr>
          <w:rFonts w:hint="eastAsia" w:ascii="宋体" w:hAnsi="宋体" w:eastAsia="宋体" w:cs="宋体"/>
          <w:b/>
          <w:bCs/>
          <w:sz w:val="32"/>
          <w:szCs w:val="32"/>
        </w:rPr>
        <w:t>1 范围</w:t>
      </w:r>
    </w:p>
    <w:p w14:paraId="219FE726">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本文件规定了泸州“酒城下酒菜”的术语定义、分类原则、命名规则、编码规则、原料要求、加工工艺、质量要求、食用与贮存规范以及标识追溯等内容。</w:t>
      </w:r>
    </w:p>
    <w:p w14:paraId="551FED05">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本文件适用于泸州市行政区域内“酒城下酒菜”的研发、生产、经营、教学培训、品牌认证、文化传播及相关标准化活动，涵盖热菜、凉菜、烧烤、糟制、腌腊等多种品类，重点服务于白酒消费场景下的餐饮服务与产品开发。</w:t>
      </w:r>
    </w:p>
    <w:p w14:paraId="1D13983F">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本文件是《T/LCX 001—2026〈泸菜菜品技术标准〉》和《T/LCX 002—2026〈泸菜分类与术语〉》的专用配套标准，其分类、编码、术语、味型体系、工艺参数等均与前述标准保持一致。</w:t>
      </w:r>
    </w:p>
    <w:p w14:paraId="7420C312">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rPr>
          <w:rFonts w:hint="eastAsia" w:ascii="宋体" w:hAnsi="宋体" w:eastAsia="宋体" w:cs="宋体"/>
          <w:b/>
          <w:bCs/>
          <w:sz w:val="32"/>
          <w:szCs w:val="32"/>
        </w:rPr>
      </w:pPr>
      <w:r>
        <w:rPr>
          <w:rFonts w:hint="eastAsia" w:ascii="宋体" w:hAnsi="宋体" w:eastAsia="宋体" w:cs="宋体"/>
          <w:b/>
          <w:bCs/>
          <w:sz w:val="32"/>
          <w:szCs w:val="32"/>
        </w:rPr>
        <w:t>2 规范性引用文件</w:t>
      </w:r>
    </w:p>
    <w:p w14:paraId="558A10C5">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下列文件中的内容通过文中的规范性引用而构成本文件必不可少的条款。凡是注日期的引用文件，仅该日期的版本适用于本文件。凡是不注日期的引用文件，其最新版本（包括所有的修改单）适用于本文件。</w:t>
      </w:r>
    </w:p>
    <w:p w14:paraId="676C9ADE">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GB 2707 食品安全国家标准 鲜（冻）畜、禽产品</w:t>
      </w:r>
    </w:p>
    <w:p w14:paraId="45CE3916">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GB 2716 食品安全国家标准 植物油</w:t>
      </w:r>
    </w:p>
    <w:p w14:paraId="21310480">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GB 2733 食品安全国家标准 鲜冻动物性水产品</w:t>
      </w:r>
    </w:p>
    <w:p w14:paraId="6A6F4FDC">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GB 2760 食品安全国家标准 食品添加剂使用标准</w:t>
      </w:r>
    </w:p>
    <w:p w14:paraId="49F47464">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GB 2763 食品安全国家标准 食品中农药最大残留限量</w:t>
      </w:r>
    </w:p>
    <w:p w14:paraId="467D6FD3">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GB 5749 生活饮用水卫生标准</w:t>
      </w:r>
    </w:p>
    <w:p w14:paraId="4F71E022">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GB 31654 食品安全国家标准 餐饮服务通用卫生规范</w:t>
      </w:r>
    </w:p>
    <w:p w14:paraId="17EC886E">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T/LCX 001—2026 泸菜菜品技术标准</w:t>
      </w:r>
    </w:p>
    <w:p w14:paraId="5893A110">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T/LCX 002—2026 泸菜分类与术语</w:t>
      </w:r>
    </w:p>
    <w:p w14:paraId="46362BCE">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市场监管总局公告2018年第12号</w:t>
      </w:r>
      <w:r>
        <w:rPr>
          <w:rFonts w:hint="eastAsia" w:ascii="宋体" w:hAnsi="宋体" w:eastAsia="宋体" w:cs="宋体"/>
          <w:sz w:val="32"/>
          <w:szCs w:val="32"/>
          <w:lang w:eastAsia="zh-CN"/>
        </w:rPr>
        <w:t>《餐饮服务食品安全操作规范》</w:t>
      </w:r>
    </w:p>
    <w:p w14:paraId="09382D3C">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rPr>
          <w:rFonts w:hint="eastAsia" w:ascii="宋体" w:hAnsi="宋体" w:eastAsia="宋体" w:cs="宋体"/>
          <w:b/>
          <w:bCs/>
          <w:sz w:val="32"/>
          <w:szCs w:val="32"/>
        </w:rPr>
      </w:pPr>
      <w:r>
        <w:rPr>
          <w:rFonts w:hint="eastAsia" w:ascii="宋体" w:hAnsi="宋体" w:eastAsia="宋体" w:cs="宋体"/>
          <w:b/>
          <w:bCs/>
          <w:sz w:val="32"/>
          <w:szCs w:val="32"/>
        </w:rPr>
        <w:t>3 术语和定义</w:t>
      </w:r>
    </w:p>
    <w:p w14:paraId="27BDEECC">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下列术语和定义适用于本文件。</w:t>
      </w:r>
    </w:p>
    <w:p w14:paraId="3017589D">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3.1 酒城下酒菜 drinking dishes in liquor city</w:t>
      </w:r>
    </w:p>
    <w:p w14:paraId="79881AE2">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以泸州为地理原点，以“酒入肴三段法”为核心技术手段，专为搭配白酒饮用场景设计，具备“解腻、压酒、助兴、醒神”四大功能的地方特色菜肴体系。</w:t>
      </w:r>
    </w:p>
    <w:p w14:paraId="14D08F8C">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3.2 酒入肴三段法 Three-Stage Method of Adding Liquor into Dishes</w:t>
      </w:r>
    </w:p>
    <w:p w14:paraId="290E7D73">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按 T/LCX 002—2026 第3.7条界定。指将白酒分三个阶段加入烹饪过程，发挥去腥增香、融味促溶、提韵定格作用的复合调味技术。</w:t>
      </w:r>
    </w:p>
    <w:p w14:paraId="389F9826">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注：具体操作指引见本文件附录B，其科学机理与技术参数与T/LCX 002—2026附录D完全一致。</w:t>
      </w:r>
    </w:p>
    <w:p w14:paraId="76132B07">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3.3 餐酒共生 dining-wine symbiosis</w:t>
      </w:r>
    </w:p>
    <w:p w14:paraId="0C6EE375">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指菜肴与酒在风味、口感、节奏上相互呼应、彼此成就的关系，强调“一口酒、一口菜、三回味”的消费体验。</w:t>
      </w:r>
    </w:p>
    <w:p w14:paraId="14F0A44E">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3.4 风味锚点 flavor anchor</w:t>
      </w:r>
    </w:p>
    <w:p w14:paraId="2E60208C">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指在“酒城下酒菜”中起决定性风味作用的本地特色原料或工艺，如泸州老窖糟、古蔺泡菜、木姜子、酒纸包裹等。</w:t>
      </w:r>
    </w:p>
    <w:p w14:paraId="221582E8">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3.5 文化典故编号 cultural story code</w:t>
      </w:r>
    </w:p>
    <w:p w14:paraId="26C40B96">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对每道“酒城下酒菜”背后的历史渊源、民俗记忆或集体情感联结进行编码管理的标识系统，用于菜单标注、文化传播与数字化溯源。</w:t>
      </w:r>
    </w:p>
    <w:p w14:paraId="42964888">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3.6 下酒菜 drinking dish</w:t>
      </w:r>
    </w:p>
    <w:p w14:paraId="05701375">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在泸州地区饮酒场合中，为佐酒而设计或约定俗成用于佐酒的菜品。其特点为：口味偏重（咸、鲜、辣、香），质地适口（耐嚼、酥脆、爽滑），便于分食，与酒类饮品形成风味互补。</w:t>
      </w:r>
    </w:p>
    <w:p w14:paraId="5B78EE05">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注：下酒菜的判定应综合考虑其历史传承、消费习惯、风味特征和食用场景，不宜仅以菜品名称或食材类型作为唯一依据。</w:t>
      </w:r>
    </w:p>
    <w:p w14:paraId="63838282">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rPr>
          <w:rFonts w:hint="eastAsia" w:ascii="宋体" w:hAnsi="宋体" w:eastAsia="宋体" w:cs="宋体"/>
          <w:b/>
          <w:bCs/>
          <w:sz w:val="32"/>
          <w:szCs w:val="32"/>
        </w:rPr>
      </w:pPr>
      <w:r>
        <w:rPr>
          <w:rFonts w:hint="eastAsia" w:ascii="宋体" w:hAnsi="宋体" w:eastAsia="宋体" w:cs="宋体"/>
          <w:b/>
          <w:bCs/>
          <w:sz w:val="32"/>
          <w:szCs w:val="32"/>
        </w:rPr>
        <w:t>4 分类与命名规则</w:t>
      </w:r>
    </w:p>
    <w:p w14:paraId="7EA4CE1E">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4.1 分类体系</w:t>
      </w:r>
    </w:p>
    <w:p w14:paraId="5EDFC47D">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本文件分类体系与 T/LCX 002—2026 第4章保持一致，采用“地理—风味—技法”三维模型：</w:t>
      </w:r>
    </w:p>
    <w:p w14:paraId="684C04FD">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地理维度：分为“大河帮”（DHB）与“小河味”（XHW）。</w:t>
      </w:r>
    </w:p>
    <w:p w14:paraId="28405DA3">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风味维度：采用“十全风味”体系，本标准重点涉及：</w:t>
      </w:r>
    </w:p>
    <w:p w14:paraId="4AB38FED">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市肆酒楼风味（SSJL）</w:t>
      </w:r>
    </w:p>
    <w:p w14:paraId="5B61E39C">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乡村田席风味（XCTX）</w:t>
      </w:r>
    </w:p>
    <w:p w14:paraId="5A878AEA">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凉卤烧烤风味（LHSS）</w:t>
      </w:r>
    </w:p>
    <w:p w14:paraId="132C5FDE">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江滩火锅风味（JTHT）</w:t>
      </w:r>
    </w:p>
    <w:p w14:paraId="1EACA73C">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酒糟窖香风味（JZKX）</w:t>
      </w:r>
    </w:p>
    <w:p w14:paraId="0A4B15C9">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技法维度：采用 T/LCX 002—2026 附录B界定的核心技法，如：</w:t>
      </w:r>
    </w:p>
    <w:p w14:paraId="0CDBB4DF">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小煎小炒（XJXC）</w:t>
      </w:r>
    </w:p>
    <w:p w14:paraId="6C6366C6">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卤（L）</w:t>
      </w:r>
    </w:p>
    <w:p w14:paraId="5B67D875">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烤（K）</w:t>
      </w:r>
    </w:p>
    <w:p w14:paraId="1CF9157D">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坛焖（TM）</w:t>
      </w:r>
    </w:p>
    <w:p w14:paraId="4C20CCD4">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糟制（ZF）</w:t>
      </w:r>
    </w:p>
    <w:p w14:paraId="7F39BCB5">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糟烧（ZS）</w:t>
      </w:r>
    </w:p>
    <w:p w14:paraId="5F446AE2">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注：凡 T/LCX 002—2026 已界定的分类术语，本文件直接引用，不再重复定义。</w:t>
      </w:r>
    </w:p>
    <w:p w14:paraId="0CE5CC22">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4.2 命名规则</w:t>
      </w:r>
    </w:p>
    <w:p w14:paraId="47617AAE">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菜品命名应遵循 T/LCX 002—2026 第4.3条：</w:t>
      </w:r>
    </w:p>
    <w:p w14:paraId="3EFC1A5F">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采用“地域/流派+技法+主料”结构，如“合江小煎鸡”。</w:t>
      </w:r>
    </w:p>
    <w:p w14:paraId="72D40E9E">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名称应准确反映菜品的主要原料和核心技法。</w:t>
      </w:r>
    </w:p>
    <w:p w14:paraId="47FB0BF0">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禁止使用“秘制”“香辣”“富贵”等空洞、夸大的词汇。</w:t>
      </w:r>
    </w:p>
    <w:p w14:paraId="3C505111">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对于存在地方俗称的菜品，可标注规范名称与别名对照。</w:t>
      </w:r>
    </w:p>
    <w:p w14:paraId="4C8682B1">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4.3 编码规则</w:t>
      </w:r>
    </w:p>
    <w:p w14:paraId="5B534A72">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采用 T/LCX 002—2026 第4.4条确立的编码结构：</w:t>
      </w:r>
      <w:r>
        <w:rPr>
          <w:rFonts w:hint="eastAsia" w:ascii="宋体" w:hAnsi="宋体" w:eastAsia="宋体" w:cs="宋体"/>
          <w:sz w:val="32"/>
          <w:szCs w:val="32"/>
        </w:rPr>
        <w:br w:type="textWrapping"/>
      </w:r>
      <w:r>
        <w:rPr>
          <w:rFonts w:hint="eastAsia" w:ascii="宋体" w:hAnsi="宋体" w:eastAsia="宋体" w:cs="宋体"/>
          <w:sz w:val="32"/>
          <w:szCs w:val="32"/>
          <w:lang w:val="en-US" w:eastAsia="zh-CN"/>
        </w:rPr>
        <w:t xml:space="preserve">    </w:t>
      </w:r>
      <w:r>
        <w:rPr>
          <w:rFonts w:hint="eastAsia" w:ascii="宋体" w:hAnsi="宋体" w:eastAsia="宋体" w:cs="宋体"/>
          <w:sz w:val="32"/>
          <w:szCs w:val="32"/>
        </w:rPr>
        <w:t>[地理代码][风味代码][技法代码][流水号]</w:t>
      </w:r>
    </w:p>
    <w:p w14:paraId="35B7C9EB">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地理代码：DHB（大河帮）、XHW（小河味）</w:t>
      </w:r>
    </w:p>
    <w:p w14:paraId="5D68BDC2">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风味代码：采用 T/LCX 002—2026 附录A统一代码，如 SSJL、LHSS、JZKX</w:t>
      </w:r>
    </w:p>
    <w:p w14:paraId="2806AF61">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技法代码：采用 T/LCX 002—2026 附录B统一代码，如 XJXC、L、K、TM</w:t>
      </w:r>
    </w:p>
    <w:p w14:paraId="7A7B9270">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流水号：两位数字，如 01、02</w:t>
      </w:r>
    </w:p>
    <w:p w14:paraId="71FCB4D6">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示例：XHW-LHSS-K-01（小河味-凉卤烧烤风味-烤-01）</w:t>
      </w:r>
    </w:p>
    <w:p w14:paraId="026FB5A0">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注：本文件编码规则与 T/LCX 001—2026、T/LCX 002—2026 完全一致，支持跨标准数据互通。</w:t>
      </w:r>
    </w:p>
    <w:p w14:paraId="14CFE99F">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rPr>
          <w:rFonts w:hint="eastAsia" w:ascii="宋体" w:hAnsi="宋体" w:eastAsia="宋体" w:cs="宋体"/>
          <w:b/>
          <w:bCs/>
          <w:sz w:val="32"/>
          <w:szCs w:val="32"/>
        </w:rPr>
      </w:pPr>
      <w:r>
        <w:rPr>
          <w:rFonts w:hint="eastAsia" w:ascii="宋体" w:hAnsi="宋体" w:eastAsia="宋体" w:cs="宋体"/>
          <w:b/>
          <w:bCs/>
          <w:sz w:val="32"/>
          <w:szCs w:val="32"/>
        </w:rPr>
        <w:t>5 原料要求</w:t>
      </w:r>
    </w:p>
    <w:p w14:paraId="1A943055">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5.1 主料</w:t>
      </w:r>
    </w:p>
    <w:p w14:paraId="380F1A6F">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优先选用泸州本地地理标志产品和特色农产品，推荐参考 T/LCX 002—2026 附录C《泸州本地特色食材名录》。</w:t>
      </w:r>
    </w:p>
    <w:p w14:paraId="227850B7">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5.2 辅料</w:t>
      </w:r>
    </w:p>
    <w:p w14:paraId="7C21CCF6">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5.2.1 调味酒应使用泸州本地白酒（如泸州老窖、郎酒、潭酒、醪糟汁等）。</w:t>
      </w:r>
    </w:p>
    <w:p w14:paraId="62BCCF05">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5.2.2 用于“酒入肴三段法”第三阶段“提韵定格”的白酒酒精度不应低于 45%vol，推荐使用原浆酒或高度陈酿。</w:t>
      </w:r>
    </w:p>
    <w:p w14:paraId="6508D655">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5.2.3 禁止使用工业香精替代天然酒香。</w:t>
      </w:r>
    </w:p>
    <w:p w14:paraId="73F1EFEE">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5.3 加工用水</w:t>
      </w:r>
    </w:p>
    <w:p w14:paraId="34A673B1">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应符合 GB 5749 规定；若用于糟制、腌渍类菜品，宜采用当地井水或山泉水，以保留地域风味特征。</w:t>
      </w:r>
    </w:p>
    <w:p w14:paraId="121D0C75">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5.4 其他要求</w:t>
      </w:r>
    </w:p>
    <w:p w14:paraId="35993080">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不得使用法律、法规禁止生产经营的原料；不得使用腐败变质、混有异物或其他感官性状异常的原料。</w:t>
      </w:r>
    </w:p>
    <w:p w14:paraId="7484E99E">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rPr>
          <w:rFonts w:hint="eastAsia" w:ascii="宋体" w:hAnsi="宋体" w:eastAsia="宋体" w:cs="宋体"/>
          <w:b/>
          <w:bCs/>
          <w:sz w:val="32"/>
          <w:szCs w:val="32"/>
        </w:rPr>
      </w:pPr>
      <w:r>
        <w:rPr>
          <w:rFonts w:hint="eastAsia" w:ascii="宋体" w:hAnsi="宋体" w:eastAsia="宋体" w:cs="宋体"/>
          <w:b/>
          <w:bCs/>
          <w:sz w:val="32"/>
          <w:szCs w:val="32"/>
        </w:rPr>
        <w:t>6 加工工艺</w:t>
      </w:r>
    </w:p>
    <w:p w14:paraId="07146B60">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6.1 基本原则</w:t>
      </w:r>
    </w:p>
    <w:p w14:paraId="1D41C71E">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加工过程应符合 GB 31654 和《餐饮服务食品安全操作规范》要求，坚持“色、香、味、形、质、安”六位一体，突出“清鲜醇厚、辛香有度、酒菜交融”的风味特征。</w:t>
      </w:r>
    </w:p>
    <w:p w14:paraId="25B5DA45">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6.2 核心工艺</w:t>
      </w:r>
    </w:p>
    <w:p w14:paraId="25FA9311">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必须完整体现“酒入肴三段法”，具体操作见附录B。任何使用白酒调味的下酒菜，均应遵循三段法基本原则。</w:t>
      </w:r>
    </w:p>
    <w:p w14:paraId="316D57FE">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6.3 工艺参数量化</w:t>
      </w:r>
    </w:p>
    <w:p w14:paraId="5B278DE4">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关键工艺参数应明确标注，确保可复制、可追溯：</w:t>
      </w:r>
    </w:p>
    <w:p w14:paraId="57BADADA">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“腌制时间 ≥6 小时”</w:t>
      </w:r>
    </w:p>
    <w:p w14:paraId="6C38DB28">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“中途加入 30–80ml 泸州老窖特曲”</w:t>
      </w:r>
    </w:p>
    <w:p w14:paraId="5CA3A4F1">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“出锅前淋入 5–15ml 泸州老窖原浆酒”</w:t>
      </w:r>
    </w:p>
    <w:p w14:paraId="10DB65C2">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“火候控制：中小火煸炒3分钟，旺火收汁1分钟”</w:t>
      </w:r>
    </w:p>
    <w:p w14:paraId="7A13DFC6">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rPr>
          <w:rFonts w:hint="eastAsia" w:ascii="宋体" w:hAnsi="宋体" w:eastAsia="宋体" w:cs="宋体"/>
          <w:b/>
          <w:bCs/>
          <w:sz w:val="32"/>
          <w:szCs w:val="32"/>
        </w:rPr>
      </w:pPr>
      <w:r>
        <w:rPr>
          <w:rFonts w:hint="eastAsia" w:ascii="宋体" w:hAnsi="宋体" w:eastAsia="宋体" w:cs="宋体"/>
          <w:b/>
          <w:bCs/>
          <w:sz w:val="32"/>
          <w:szCs w:val="32"/>
        </w:rPr>
        <w:t>7 质量要求</w:t>
      </w:r>
    </w:p>
    <w:p w14:paraId="0F11E095">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7.1 感官要求</w:t>
      </w:r>
    </w:p>
    <w:tbl>
      <w:tblPr>
        <w:tblStyle w:val="9"/>
        <w:tblW w:w="8632" w:type="dxa"/>
        <w:jc w:val="center"/>
        <w:tblBorders>
          <w:top w:val="none" w:color="DDDDDD" w:sz="4" w:space="0"/>
          <w:left w:val="none" w:color="DDDDDD" w:sz="4" w:space="0"/>
          <w:bottom w:val="none" w:color="DDDDDD" w:sz="4" w:space="0"/>
          <w:right w:val="none" w:color="DDDDDD" w:sz="4" w:space="0"/>
          <w:insideH w:val="none" w:color="auto" w:sz="0" w:space="0"/>
          <w:insideV w:val="none" w:color="auto" w:sz="0" w:space="0"/>
        </w:tblBorders>
        <w:shd w:val="clear" w:color="auto" w:fill="F8F8F8"/>
        <w:tblLayout w:type="autofit"/>
        <w:tblCellMar>
          <w:top w:w="15" w:type="dxa"/>
          <w:left w:w="15" w:type="dxa"/>
          <w:bottom w:w="15" w:type="dxa"/>
          <w:right w:w="15" w:type="dxa"/>
        </w:tblCellMar>
      </w:tblPr>
      <w:tblGrid>
        <w:gridCol w:w="1082"/>
        <w:gridCol w:w="7550"/>
      </w:tblGrid>
      <w:tr w14:paraId="7A81B744">
        <w:tblPrEx>
          <w:tblBorders>
            <w:top w:val="none" w:color="DDDDDD" w:sz="4" w:space="0"/>
            <w:left w:val="none" w:color="DDDDDD" w:sz="4" w:space="0"/>
            <w:bottom w:val="none" w:color="DDDDDD" w:sz="4" w:space="0"/>
            <w:right w:val="none" w:color="DDDDDD" w:sz="4" w:space="0"/>
            <w:insideH w:val="none" w:color="auto" w:sz="0" w:space="0"/>
            <w:insideV w:val="none" w:color="auto" w:sz="0" w:space="0"/>
          </w:tblBorders>
          <w:shd w:val="clear" w:color="auto" w:fill="F8F8F8"/>
          <w:tblCellMar>
            <w:top w:w="15" w:type="dxa"/>
            <w:left w:w="15" w:type="dxa"/>
            <w:bottom w:w="15" w:type="dxa"/>
            <w:right w:w="15" w:type="dxa"/>
          </w:tblCellMar>
        </w:tblPrEx>
        <w:trPr>
          <w:trHeight w:val="0" w:hRule="atLeast"/>
          <w:tblHeader/>
          <w:jc w:val="center"/>
        </w:trPr>
        <w:tc>
          <w:tcPr>
            <w:tcW w:w="1082" w:type="dxa"/>
            <w:tcBorders>
              <w:top w:val="single" w:color="000000" w:themeColor="dark1"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4C44055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i w:val="0"/>
                <w:color w:val="000000" w:themeColor="dark1"/>
                <w:sz w:val="24"/>
                <w:szCs w:val="24"/>
                <w14:textFill>
                  <w14:solidFill>
                    <w14:schemeClr w14:val="dk1"/>
                  </w14:solidFill>
                </w14:textFill>
              </w:rPr>
            </w:pPr>
            <w:r>
              <w:rPr>
                <w:rFonts w:hint="eastAsia" w:ascii="宋体" w:hAnsi="宋体" w:eastAsia="宋体" w:cs="宋体"/>
                <w:b/>
                <w:i w:val="0"/>
                <w:color w:val="000000" w:themeColor="dark1"/>
                <w:sz w:val="24"/>
                <w:szCs w:val="24"/>
                <w:lang w:val="en-US" w:eastAsia="zh-CN"/>
                <w14:textFill>
                  <w14:solidFill>
                    <w14:schemeClr w14:val="dk1"/>
                  </w14:solidFill>
                </w14:textFill>
              </w:rPr>
              <w:t>项目</w:t>
            </w:r>
          </w:p>
        </w:tc>
        <w:tc>
          <w:tcPr>
            <w:tcW w:w="7550" w:type="dxa"/>
            <w:tcBorders>
              <w:top w:val="single" w:color="000000" w:themeColor="dark1"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05" w:type="dxa"/>
              <w:left w:w="252" w:type="dxa"/>
              <w:bottom w:w="105" w:type="dxa"/>
              <w:right w:w="252" w:type="dxa"/>
            </w:tcMar>
            <w:vAlign w:val="center"/>
          </w:tcPr>
          <w:p w14:paraId="47B95BF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i w:val="0"/>
                <w:color w:val="000000" w:themeColor="dark1"/>
                <w:sz w:val="24"/>
                <w:szCs w:val="24"/>
                <w14:textFill>
                  <w14:solidFill>
                    <w14:schemeClr w14:val="dk1"/>
                  </w14:solidFill>
                </w14:textFill>
              </w:rPr>
            </w:pPr>
            <w:r>
              <w:rPr>
                <w:rFonts w:hint="eastAsia" w:ascii="宋体" w:hAnsi="宋体" w:eastAsia="宋体" w:cs="宋体"/>
                <w:b/>
                <w:i w:val="0"/>
                <w:color w:val="000000" w:themeColor="dark1"/>
                <w:sz w:val="24"/>
                <w:szCs w:val="24"/>
                <w:lang w:val="en-US" w:eastAsia="zh-CN"/>
                <w14:textFill>
                  <w14:solidFill>
                    <w14:schemeClr w14:val="dk1"/>
                  </w14:solidFill>
                </w14:textFill>
              </w:rPr>
              <w:t>要求</w:t>
            </w:r>
          </w:p>
        </w:tc>
      </w:tr>
      <w:tr w14:paraId="27EFE2FB">
        <w:tblPrEx>
          <w:tblBorders>
            <w:top w:val="none" w:color="DDDDDD" w:sz="4" w:space="0"/>
            <w:left w:val="none" w:color="DDDDDD" w:sz="4" w:space="0"/>
            <w:bottom w:val="none" w:color="DDDDDD" w:sz="4" w:space="0"/>
            <w:right w:val="none" w:color="DDDDDD" w:sz="4" w:space="0"/>
            <w:insideH w:val="none" w:color="auto" w:sz="0" w:space="0"/>
            <w:insideV w:val="none" w:color="auto" w:sz="0" w:space="0"/>
          </w:tblBorders>
          <w:shd w:val="clear" w:color="auto" w:fill="F8F8F8"/>
          <w:tblCellMar>
            <w:top w:w="15" w:type="dxa"/>
            <w:left w:w="15" w:type="dxa"/>
            <w:bottom w:w="15" w:type="dxa"/>
            <w:right w:w="15" w:type="dxa"/>
          </w:tblCellMar>
        </w:tblPrEx>
        <w:trPr>
          <w:trHeight w:val="0" w:hRule="atLeast"/>
          <w:jc w:val="center"/>
        </w:trPr>
        <w:tc>
          <w:tcPr>
            <w:tcW w:w="1082"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40FD4D1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色泽</w:t>
            </w:r>
          </w:p>
        </w:tc>
        <w:tc>
          <w:tcPr>
            <w:tcW w:w="7550"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05" w:type="dxa"/>
              <w:left w:w="252" w:type="dxa"/>
              <w:bottom w:w="105" w:type="dxa"/>
              <w:right w:w="252" w:type="dxa"/>
            </w:tcMar>
            <w:vAlign w:val="center"/>
          </w:tcPr>
          <w:p w14:paraId="09DB70E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自然协调，无焦糊、褪色或油脂析出现象</w:t>
            </w:r>
          </w:p>
        </w:tc>
      </w:tr>
      <w:tr w14:paraId="25EF80C9">
        <w:tblPrEx>
          <w:tblBorders>
            <w:top w:val="none" w:color="DDDDDD" w:sz="4" w:space="0"/>
            <w:left w:val="none" w:color="DDDDDD" w:sz="4" w:space="0"/>
            <w:bottom w:val="none" w:color="DDDDDD" w:sz="4" w:space="0"/>
            <w:right w:val="none" w:color="DDDDDD" w:sz="4" w:space="0"/>
            <w:insideH w:val="none" w:color="auto" w:sz="0" w:space="0"/>
            <w:insideV w:val="none" w:color="auto" w:sz="0" w:space="0"/>
          </w:tblBorders>
          <w:shd w:val="clear" w:color="auto" w:fill="F8F8F8"/>
          <w:tblCellMar>
            <w:top w:w="15" w:type="dxa"/>
            <w:left w:w="15" w:type="dxa"/>
            <w:bottom w:w="15" w:type="dxa"/>
            <w:right w:w="15" w:type="dxa"/>
          </w:tblCellMar>
        </w:tblPrEx>
        <w:trPr>
          <w:trHeight w:val="0" w:hRule="atLeast"/>
          <w:jc w:val="center"/>
        </w:trPr>
        <w:tc>
          <w:tcPr>
            <w:tcW w:w="1082"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E5E5E5" w:themeFill="dark1" w:themeFillTint="19"/>
            <w:noWrap w:val="0"/>
            <w:tcMar>
              <w:top w:w="105" w:type="dxa"/>
              <w:left w:w="252" w:type="dxa"/>
              <w:bottom w:w="105" w:type="dxa"/>
              <w:right w:w="252" w:type="dxa"/>
            </w:tcMar>
            <w:vAlign w:val="center"/>
          </w:tcPr>
          <w:p w14:paraId="76D03D5C">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香气</w:t>
            </w:r>
          </w:p>
        </w:tc>
        <w:tc>
          <w:tcPr>
            <w:tcW w:w="7550"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E5E5E5" w:themeFill="dark1" w:themeFillTint="19"/>
            <w:noWrap w:val="0"/>
            <w:tcMar>
              <w:top w:w="105" w:type="dxa"/>
              <w:left w:w="252" w:type="dxa"/>
              <w:bottom w:w="105" w:type="dxa"/>
              <w:right w:w="252" w:type="dxa"/>
            </w:tcMar>
            <w:vAlign w:val="center"/>
          </w:tcPr>
          <w:p w14:paraId="46D81EC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酒香与菜香融合，无异味，第三段酒香应有明显“提韵”效果</w:t>
            </w:r>
          </w:p>
        </w:tc>
      </w:tr>
      <w:tr w14:paraId="70ABD994">
        <w:tblPrEx>
          <w:tblBorders>
            <w:top w:val="none" w:color="DDDDDD" w:sz="4" w:space="0"/>
            <w:left w:val="none" w:color="DDDDDD" w:sz="4" w:space="0"/>
            <w:bottom w:val="none" w:color="DDDDDD" w:sz="4" w:space="0"/>
            <w:right w:val="none" w:color="DDDDDD" w:sz="4" w:space="0"/>
            <w:insideH w:val="none" w:color="auto" w:sz="0" w:space="0"/>
            <w:insideV w:val="none" w:color="auto" w:sz="0" w:space="0"/>
          </w:tblBorders>
          <w:shd w:val="clear" w:color="auto" w:fill="F8F8F8"/>
          <w:tblCellMar>
            <w:top w:w="15" w:type="dxa"/>
            <w:left w:w="15" w:type="dxa"/>
            <w:bottom w:w="15" w:type="dxa"/>
            <w:right w:w="15" w:type="dxa"/>
          </w:tblCellMar>
        </w:tblPrEx>
        <w:trPr>
          <w:trHeight w:val="0" w:hRule="atLeast"/>
          <w:jc w:val="center"/>
        </w:trPr>
        <w:tc>
          <w:tcPr>
            <w:tcW w:w="1082"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0AA45DD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口感</w:t>
            </w:r>
          </w:p>
        </w:tc>
        <w:tc>
          <w:tcPr>
            <w:tcW w:w="7550"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05" w:type="dxa"/>
              <w:left w:w="252" w:type="dxa"/>
              <w:bottom w:w="105" w:type="dxa"/>
              <w:right w:w="252" w:type="dxa"/>
            </w:tcMar>
            <w:vAlign w:val="center"/>
          </w:tcPr>
          <w:p w14:paraId="7C86B53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层次丰富，质地适口（耐嚼、酥脆、爽滑），咀嚼后余味悠长</w:t>
            </w:r>
          </w:p>
        </w:tc>
      </w:tr>
      <w:tr w14:paraId="443E99BD">
        <w:tblPrEx>
          <w:tblBorders>
            <w:top w:val="none" w:color="DDDDDD" w:sz="4" w:space="0"/>
            <w:left w:val="none" w:color="DDDDDD" w:sz="4" w:space="0"/>
            <w:bottom w:val="none" w:color="DDDDDD" w:sz="4" w:space="0"/>
            <w:right w:val="none" w:color="DDDDDD" w:sz="4" w:space="0"/>
            <w:insideH w:val="none" w:color="auto" w:sz="0" w:space="0"/>
            <w:insideV w:val="none" w:color="auto" w:sz="0" w:space="0"/>
          </w:tblBorders>
          <w:shd w:val="clear" w:color="auto" w:fill="F8F8F8"/>
          <w:tblCellMar>
            <w:top w:w="15" w:type="dxa"/>
            <w:left w:w="15" w:type="dxa"/>
            <w:bottom w:w="15" w:type="dxa"/>
            <w:right w:w="15" w:type="dxa"/>
          </w:tblCellMar>
        </w:tblPrEx>
        <w:trPr>
          <w:trHeight w:val="0" w:hRule="atLeast"/>
          <w:jc w:val="center"/>
        </w:trPr>
        <w:tc>
          <w:tcPr>
            <w:tcW w:w="1082" w:type="dxa"/>
            <w:tcBorders>
              <w:top w:val="single" w:color="999999" w:themeColor="dark1" w:themeTint="66" w:sz="6" w:space="0"/>
              <w:left w:val="single" w:color="000000" w:themeColor="dark1" w:sz="6" w:space="0"/>
              <w:bottom w:val="single" w:color="000000" w:themeColor="dark1" w:sz="6" w:space="0"/>
              <w:right w:val="single" w:color="999999" w:themeColor="dark1" w:themeTint="66" w:sz="6" w:space="0"/>
            </w:tcBorders>
            <w:shd w:val="clear" w:color="auto" w:fill="E5E5E5" w:themeFill="dark1" w:themeFillTint="19"/>
            <w:noWrap w:val="0"/>
            <w:tcMar>
              <w:top w:w="105" w:type="dxa"/>
              <w:left w:w="252" w:type="dxa"/>
              <w:bottom w:w="105" w:type="dxa"/>
              <w:right w:w="252" w:type="dxa"/>
            </w:tcMar>
            <w:vAlign w:val="center"/>
          </w:tcPr>
          <w:p w14:paraId="790FC98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余味</w:t>
            </w:r>
          </w:p>
        </w:tc>
        <w:tc>
          <w:tcPr>
            <w:tcW w:w="7550" w:type="dxa"/>
            <w:tcBorders>
              <w:top w:val="single" w:color="999999" w:themeColor="dark1" w:themeTint="66" w:sz="6" w:space="0"/>
              <w:left w:val="single" w:color="999999" w:themeColor="dark1" w:themeTint="66" w:sz="6" w:space="0"/>
              <w:bottom w:val="single" w:color="000000" w:themeColor="dark1" w:sz="6" w:space="0"/>
              <w:right w:val="single" w:color="000000" w:themeColor="dark1" w:sz="6" w:space="0"/>
            </w:tcBorders>
            <w:shd w:val="clear" w:color="auto" w:fill="E5E5E5" w:themeFill="dark1" w:themeFillTint="19"/>
            <w:noWrap w:val="0"/>
            <w:tcMar>
              <w:top w:w="105" w:type="dxa"/>
              <w:left w:w="252" w:type="dxa"/>
              <w:bottom w:w="105" w:type="dxa"/>
              <w:right w:w="252" w:type="dxa"/>
            </w:tcMar>
            <w:vAlign w:val="center"/>
          </w:tcPr>
          <w:p w14:paraId="428403B1">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回甘明显，不燥不腻，有助于继续饮酒</w:t>
            </w:r>
          </w:p>
        </w:tc>
      </w:tr>
    </w:tbl>
    <w:p w14:paraId="62AF9FCB">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7.2 安全要求</w:t>
      </w:r>
    </w:p>
    <w:p w14:paraId="055C4378">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应符合 GB 31654 及相关食品安全法律法规，确保无致病菌污染、添加剂合规、农残兽残达标。</w:t>
      </w:r>
    </w:p>
    <w:p w14:paraId="3DD9740F">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7.3 标识要求</w:t>
      </w:r>
    </w:p>
    <w:p w14:paraId="10E9E9B7">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菜单上应标注以下信息：</w:t>
      </w:r>
    </w:p>
    <w:p w14:paraId="246DDEFA">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是否含酒精</w:t>
      </w:r>
    </w:p>
    <w:p w14:paraId="14B0773E">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推荐搭配酒种（如浓香型白酒、酱香型白酒、米酒等）</w:t>
      </w:r>
    </w:p>
    <w:p w14:paraId="46173AC4">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文化典故编号</w:t>
      </w:r>
    </w:p>
    <w:p w14:paraId="06BD9E3D">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主要风味锚点（如“酒糟”“木姜子”）</w:t>
      </w:r>
    </w:p>
    <w:p w14:paraId="4A6C3CDF">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辣度等级（★☆☆☆☆ 至 ★★★★★）</w:t>
      </w:r>
    </w:p>
    <w:p w14:paraId="1FD454C9">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过敏原提示（如含酒精、海鲜、坚果等）</w:t>
      </w:r>
    </w:p>
    <w:p w14:paraId="2EFC54D6">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净含量（单位：g 或 ml）</w:t>
      </w:r>
    </w:p>
    <w:p w14:paraId="54BE18DB">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rPr>
          <w:rFonts w:hint="eastAsia" w:ascii="宋体" w:hAnsi="宋体" w:eastAsia="宋体" w:cs="宋体"/>
          <w:b/>
          <w:bCs/>
          <w:sz w:val="32"/>
          <w:szCs w:val="32"/>
        </w:rPr>
      </w:pPr>
      <w:r>
        <w:rPr>
          <w:rFonts w:hint="eastAsia" w:ascii="宋体" w:hAnsi="宋体" w:eastAsia="宋体" w:cs="宋体"/>
          <w:b/>
          <w:bCs/>
          <w:sz w:val="32"/>
          <w:szCs w:val="32"/>
        </w:rPr>
        <w:t>8 食用与贮存</w:t>
      </w:r>
    </w:p>
    <w:p w14:paraId="38047E7E">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8.1 食用建议</w:t>
      </w:r>
    </w:p>
    <w:p w14:paraId="4C118DA2">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推荐现制现售、现做现食。提倡“一口酒、一口菜、三回味”的食用节奏，增强餐酒互动体验。</w:t>
      </w:r>
    </w:p>
    <w:p w14:paraId="41CE2236">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8.2 贮存要求</w:t>
      </w:r>
    </w:p>
    <w:p w14:paraId="624A73A4">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冷藏食品：0℃～4℃，最长不超过 48 小时</w:t>
      </w:r>
    </w:p>
    <w:p w14:paraId="7211E101">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高温保温：60℃以上，最长不超过 4 小时</w:t>
      </w:r>
    </w:p>
    <w:p w14:paraId="1F37B5E2">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即制即售型预制半成品：-18℃以下冷冻保存，复热前解冻时间不超过 1.5 小时（最佳风味窗口期）</w:t>
      </w:r>
    </w:p>
    <w:p w14:paraId="501EBECD">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8.3 复热要求</w:t>
      </w:r>
    </w:p>
    <w:p w14:paraId="2B1FC31C">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冷藏或冷冻食品复热时，中心温度应达70℃以上，持续加热不少于1分钟，确保食品安全与风味还原。</w:t>
      </w:r>
    </w:p>
    <w:p w14:paraId="4681688E">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rPr>
          <w:rFonts w:hint="eastAsia" w:ascii="宋体" w:hAnsi="宋体" w:eastAsia="宋体" w:cs="宋体"/>
          <w:b/>
          <w:bCs/>
          <w:sz w:val="32"/>
          <w:szCs w:val="32"/>
        </w:rPr>
      </w:pPr>
      <w:r>
        <w:rPr>
          <w:rFonts w:hint="eastAsia" w:ascii="宋体" w:hAnsi="宋体" w:eastAsia="宋体" w:cs="宋体"/>
          <w:b/>
          <w:bCs/>
          <w:sz w:val="32"/>
          <w:szCs w:val="32"/>
        </w:rPr>
        <w:t>9 标识与追溯</w:t>
      </w:r>
    </w:p>
    <w:p w14:paraId="47CDD49A">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9.1 菜单标识</w:t>
      </w:r>
    </w:p>
    <w:p w14:paraId="40B18F75">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应在菜单或电子点餐系统中标注：</w:t>
      </w:r>
    </w:p>
    <w:p w14:paraId="4E5561BA">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菜品名称（按命名规范）</w:t>
      </w:r>
    </w:p>
    <w:p w14:paraId="3702806F">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是否含酒精</w:t>
      </w:r>
    </w:p>
    <w:p w14:paraId="1BA43B55">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推荐配酒</w:t>
      </w:r>
    </w:p>
    <w:p w14:paraId="676AB46F">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文化典故编号</w:t>
      </w:r>
    </w:p>
    <w:p w14:paraId="2F15E42E">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是否使用“酒入肴三段法”</w:t>
      </w:r>
    </w:p>
    <w:p w14:paraId="647E09A5">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辣度等级、过敏原提示、净含量</w:t>
      </w:r>
    </w:p>
    <w:p w14:paraId="4304A11F">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9.2 数字化追溯</w:t>
      </w:r>
    </w:p>
    <w:p w14:paraId="65952152">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鼓励规模以上餐饮单位建立二维码溯源系统，消费者扫码可查看：</w:t>
      </w:r>
    </w:p>
    <w:p w14:paraId="7680A92B">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原料产地（如“古蔺丫杈猪”“</w:t>
      </w:r>
      <w:r>
        <w:rPr>
          <w:rFonts w:hint="eastAsia" w:ascii="宋体" w:hAnsi="宋体" w:eastAsia="宋体" w:cs="宋体"/>
          <w:sz w:val="32"/>
          <w:szCs w:val="32"/>
          <w:lang w:eastAsia="zh-CN"/>
        </w:rPr>
        <w:t>泸县</w:t>
      </w:r>
      <w:r>
        <w:rPr>
          <w:rFonts w:hint="eastAsia" w:ascii="宋体" w:hAnsi="宋体" w:eastAsia="宋体" w:cs="宋体"/>
          <w:sz w:val="32"/>
          <w:szCs w:val="32"/>
        </w:rPr>
        <w:t>子姜”）</w:t>
      </w:r>
    </w:p>
    <w:p w14:paraId="28537F48">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制作工艺视频片段</w:t>
      </w:r>
    </w:p>
    <w:p w14:paraId="5B8D7645">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文化故事短片</w:t>
      </w:r>
    </w:p>
    <w:p w14:paraId="1C966783">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主厨介绍</w:t>
      </w:r>
    </w:p>
    <w:p w14:paraId="0ABBEB21">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小微经营者可通过纸质档案实现基础追溯。</w:t>
      </w:r>
    </w:p>
    <w:p w14:paraId="45286FF2">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rPr>
          <w:rFonts w:hint="eastAsia" w:ascii="宋体" w:hAnsi="宋体" w:eastAsia="宋体" w:cs="宋体"/>
          <w:sz w:val="32"/>
          <w:szCs w:val="32"/>
        </w:rPr>
      </w:pPr>
      <w:r>
        <w:rPr>
          <w:rFonts w:hint="eastAsia" w:ascii="宋体" w:hAnsi="宋体" w:eastAsia="宋体" w:cs="宋体"/>
          <w:b/>
          <w:bCs/>
          <w:sz w:val="32"/>
          <w:szCs w:val="32"/>
        </w:rPr>
        <w:t>附录 A</w:t>
      </w:r>
      <w:r>
        <w:rPr>
          <w:rFonts w:hint="eastAsia" w:ascii="宋体" w:hAnsi="宋体" w:eastAsia="宋体" w:cs="宋体"/>
          <w:sz w:val="32"/>
          <w:szCs w:val="32"/>
        </w:rPr>
        <w:t>（资料性）代表菜品名录及技术参数表</w:t>
      </w:r>
    </w:p>
    <w:tbl>
      <w:tblPr>
        <w:tblStyle w:val="9"/>
        <w:tblW w:w="9510" w:type="dxa"/>
        <w:jc w:val="center"/>
        <w:tblBorders>
          <w:top w:val="none" w:color="DDDDDD" w:sz="4" w:space="0"/>
          <w:left w:val="none" w:color="DDDDDD" w:sz="4" w:space="0"/>
          <w:bottom w:val="none" w:color="DDDDDD" w:sz="4" w:space="0"/>
          <w:right w:val="none" w:color="DDDDDD" w:sz="4" w:space="0"/>
          <w:insideH w:val="none" w:color="auto" w:sz="0" w:space="0"/>
          <w:insideV w:val="none" w:color="auto" w:sz="0" w:space="0"/>
        </w:tblBorders>
        <w:shd w:val="clear" w:color="auto" w:fill="F8F8F8"/>
        <w:tblLayout w:type="fixed"/>
        <w:tblCellMar>
          <w:top w:w="15" w:type="dxa"/>
          <w:left w:w="15" w:type="dxa"/>
          <w:bottom w:w="15" w:type="dxa"/>
          <w:right w:w="15" w:type="dxa"/>
        </w:tblCellMar>
      </w:tblPr>
      <w:tblGrid>
        <w:gridCol w:w="524"/>
        <w:gridCol w:w="815"/>
        <w:gridCol w:w="707"/>
        <w:gridCol w:w="658"/>
        <w:gridCol w:w="589"/>
        <w:gridCol w:w="589"/>
        <w:gridCol w:w="671"/>
        <w:gridCol w:w="793"/>
        <w:gridCol w:w="847"/>
        <w:gridCol w:w="806"/>
        <w:gridCol w:w="759"/>
        <w:gridCol w:w="820"/>
        <w:gridCol w:w="932"/>
      </w:tblGrid>
      <w:tr w14:paraId="5E98CE01">
        <w:tblPrEx>
          <w:tblBorders>
            <w:top w:val="none" w:color="DDDDDD" w:sz="4" w:space="0"/>
            <w:left w:val="none" w:color="DDDDDD" w:sz="4" w:space="0"/>
            <w:bottom w:val="none" w:color="DDDDDD" w:sz="4" w:space="0"/>
            <w:right w:val="none" w:color="DDDDDD" w:sz="4" w:space="0"/>
            <w:insideH w:val="none" w:color="auto" w:sz="0" w:space="0"/>
            <w:insideV w:val="none" w:color="auto" w:sz="0" w:space="0"/>
          </w:tblBorders>
          <w:tblCellMar>
            <w:top w:w="15" w:type="dxa"/>
            <w:left w:w="15" w:type="dxa"/>
            <w:bottom w:w="15" w:type="dxa"/>
            <w:right w:w="15" w:type="dxa"/>
          </w:tblCellMar>
        </w:tblPrEx>
        <w:trPr>
          <w:trHeight w:val="0" w:hRule="atLeast"/>
          <w:tblHeader/>
          <w:jc w:val="center"/>
        </w:trPr>
        <w:tc>
          <w:tcPr>
            <w:tcW w:w="524" w:type="dxa"/>
            <w:tcBorders>
              <w:top w:val="single" w:color="000000" w:themeColor="dark1"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48F0017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i w:val="0"/>
                <w:color w:val="000000" w:themeColor="dark1"/>
                <w:sz w:val="24"/>
                <w:szCs w:val="24"/>
                <w14:textFill>
                  <w14:solidFill>
                    <w14:schemeClr w14:val="dk1"/>
                  </w14:solidFill>
                </w14:textFill>
              </w:rPr>
            </w:pPr>
            <w:r>
              <w:rPr>
                <w:rFonts w:hint="eastAsia" w:ascii="宋体" w:hAnsi="宋体" w:eastAsia="宋体" w:cs="宋体"/>
                <w:b/>
                <w:i w:val="0"/>
                <w:color w:val="000000" w:themeColor="dark1"/>
                <w:sz w:val="24"/>
                <w:szCs w:val="24"/>
                <w:lang w:val="en-US" w:eastAsia="zh-CN"/>
                <w14:textFill>
                  <w14:solidFill>
                    <w14:schemeClr w14:val="dk1"/>
                  </w14:solidFill>
                </w14:textFill>
              </w:rPr>
              <w:t>序号</w:t>
            </w:r>
          </w:p>
        </w:tc>
        <w:tc>
          <w:tcPr>
            <w:tcW w:w="815" w:type="dxa"/>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24E33AC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i w:val="0"/>
                <w:color w:val="000000" w:themeColor="dark1"/>
                <w:sz w:val="24"/>
                <w:szCs w:val="24"/>
                <w14:textFill>
                  <w14:solidFill>
                    <w14:schemeClr w14:val="dk1"/>
                  </w14:solidFill>
                </w14:textFill>
              </w:rPr>
            </w:pPr>
            <w:r>
              <w:rPr>
                <w:rFonts w:hint="eastAsia" w:ascii="宋体" w:hAnsi="宋体" w:eastAsia="宋体" w:cs="宋体"/>
                <w:b/>
                <w:i w:val="0"/>
                <w:color w:val="000000" w:themeColor="dark1"/>
                <w:sz w:val="24"/>
                <w:szCs w:val="24"/>
                <w:lang w:val="en-US" w:eastAsia="zh-CN"/>
                <w14:textFill>
                  <w14:solidFill>
                    <w14:schemeClr w14:val="dk1"/>
                  </w14:solidFill>
                </w14:textFill>
              </w:rPr>
              <w:t>菜品名称</w:t>
            </w:r>
          </w:p>
        </w:tc>
        <w:tc>
          <w:tcPr>
            <w:tcW w:w="707" w:type="dxa"/>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69EF665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i w:val="0"/>
                <w:color w:val="000000" w:themeColor="dark1"/>
                <w:sz w:val="24"/>
                <w:szCs w:val="24"/>
                <w14:textFill>
                  <w14:solidFill>
                    <w14:schemeClr w14:val="dk1"/>
                  </w14:solidFill>
                </w14:textFill>
              </w:rPr>
            </w:pPr>
            <w:r>
              <w:rPr>
                <w:rFonts w:hint="eastAsia" w:ascii="宋体" w:hAnsi="宋体" w:eastAsia="宋体" w:cs="宋体"/>
                <w:b/>
                <w:i w:val="0"/>
                <w:color w:val="000000" w:themeColor="dark1"/>
                <w:sz w:val="24"/>
                <w:szCs w:val="24"/>
                <w:lang w:val="en-US" w:eastAsia="zh-CN"/>
                <w14:textFill>
                  <w14:solidFill>
                    <w14:schemeClr w14:val="dk1"/>
                  </w14:solidFill>
                </w14:textFill>
              </w:rPr>
              <w:t>所属流派</w:t>
            </w:r>
          </w:p>
        </w:tc>
        <w:tc>
          <w:tcPr>
            <w:tcW w:w="658" w:type="dxa"/>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0DBA158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i w:val="0"/>
                <w:color w:val="000000" w:themeColor="dark1"/>
                <w:sz w:val="24"/>
                <w:szCs w:val="24"/>
                <w14:textFill>
                  <w14:solidFill>
                    <w14:schemeClr w14:val="dk1"/>
                  </w14:solidFill>
                </w14:textFill>
              </w:rPr>
            </w:pPr>
            <w:r>
              <w:rPr>
                <w:rFonts w:hint="eastAsia" w:ascii="宋体" w:hAnsi="宋体" w:eastAsia="宋体" w:cs="宋体"/>
                <w:b/>
                <w:i w:val="0"/>
                <w:color w:val="000000" w:themeColor="dark1"/>
                <w:sz w:val="24"/>
                <w:szCs w:val="24"/>
                <w:lang w:val="en-US" w:eastAsia="zh-CN"/>
                <w14:textFill>
                  <w14:solidFill>
                    <w14:schemeClr w14:val="dk1"/>
                  </w14:solidFill>
                </w14:textFill>
              </w:rPr>
              <w:t>所属风味</w:t>
            </w:r>
          </w:p>
        </w:tc>
        <w:tc>
          <w:tcPr>
            <w:tcW w:w="589" w:type="dxa"/>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196877E0">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i w:val="0"/>
                <w:color w:val="000000" w:themeColor="dark1"/>
                <w:sz w:val="24"/>
                <w:szCs w:val="24"/>
                <w14:textFill>
                  <w14:solidFill>
                    <w14:schemeClr w14:val="dk1"/>
                  </w14:solidFill>
                </w14:textFill>
              </w:rPr>
            </w:pPr>
            <w:r>
              <w:rPr>
                <w:rFonts w:hint="eastAsia" w:ascii="宋体" w:hAnsi="宋体" w:eastAsia="宋体" w:cs="宋体"/>
                <w:b/>
                <w:i w:val="0"/>
                <w:color w:val="000000" w:themeColor="dark1"/>
                <w:sz w:val="24"/>
                <w:szCs w:val="24"/>
                <w:lang w:val="en-US" w:eastAsia="zh-CN"/>
                <w14:textFill>
                  <w14:solidFill>
                    <w14:schemeClr w14:val="dk1"/>
                  </w14:solidFill>
                </w14:textFill>
              </w:rPr>
              <w:t>核心技法</w:t>
            </w:r>
          </w:p>
        </w:tc>
        <w:tc>
          <w:tcPr>
            <w:tcW w:w="589" w:type="dxa"/>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1371E36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i w:val="0"/>
                <w:color w:val="000000" w:themeColor="dark1"/>
                <w:sz w:val="24"/>
                <w:szCs w:val="24"/>
                <w14:textFill>
                  <w14:solidFill>
                    <w14:schemeClr w14:val="dk1"/>
                  </w14:solidFill>
                </w14:textFill>
              </w:rPr>
            </w:pPr>
            <w:r>
              <w:rPr>
                <w:rFonts w:hint="eastAsia" w:ascii="宋体" w:hAnsi="宋体" w:eastAsia="宋体" w:cs="宋体"/>
                <w:b/>
                <w:i w:val="0"/>
                <w:color w:val="000000" w:themeColor="dark1"/>
                <w:sz w:val="24"/>
                <w:szCs w:val="24"/>
                <w:lang w:val="en-US" w:eastAsia="zh-CN"/>
                <w14:textFill>
                  <w14:solidFill>
                    <w14:schemeClr w14:val="dk1"/>
                  </w14:solidFill>
                </w14:textFill>
              </w:rPr>
              <w:t>主料</w:t>
            </w:r>
          </w:p>
        </w:tc>
        <w:tc>
          <w:tcPr>
            <w:tcW w:w="671" w:type="dxa"/>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31FA5F5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i w:val="0"/>
                <w:color w:val="000000" w:themeColor="dark1"/>
                <w:sz w:val="24"/>
                <w:szCs w:val="24"/>
                <w14:textFill>
                  <w14:solidFill>
                    <w14:schemeClr w14:val="dk1"/>
                  </w14:solidFill>
                </w14:textFill>
              </w:rPr>
            </w:pPr>
            <w:r>
              <w:rPr>
                <w:rFonts w:hint="eastAsia" w:ascii="宋体" w:hAnsi="宋体" w:eastAsia="宋体" w:cs="宋体"/>
                <w:b/>
                <w:i w:val="0"/>
                <w:color w:val="000000" w:themeColor="dark1"/>
                <w:sz w:val="24"/>
                <w:szCs w:val="24"/>
                <w:lang w:val="en-US" w:eastAsia="zh-CN"/>
                <w14:textFill>
                  <w14:solidFill>
                    <w14:schemeClr w14:val="dk1"/>
                  </w14:solidFill>
                </w14:textFill>
              </w:rPr>
              <w:t>辅料</w:t>
            </w:r>
          </w:p>
        </w:tc>
        <w:tc>
          <w:tcPr>
            <w:tcW w:w="793" w:type="dxa"/>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1E79BB5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i w:val="0"/>
                <w:color w:val="000000" w:themeColor="dark1"/>
                <w:sz w:val="24"/>
                <w:szCs w:val="24"/>
                <w14:textFill>
                  <w14:solidFill>
                    <w14:schemeClr w14:val="dk1"/>
                  </w14:solidFill>
                </w14:textFill>
              </w:rPr>
            </w:pPr>
            <w:r>
              <w:rPr>
                <w:rFonts w:hint="eastAsia" w:ascii="宋体" w:hAnsi="宋体" w:eastAsia="宋体" w:cs="宋体"/>
                <w:b/>
                <w:i w:val="0"/>
                <w:color w:val="000000" w:themeColor="dark1"/>
                <w:sz w:val="24"/>
                <w:szCs w:val="24"/>
                <w:lang w:val="en-US" w:eastAsia="zh-CN"/>
                <w14:textFill>
                  <w14:solidFill>
                    <w14:schemeClr w14:val="dk1"/>
                  </w14:solidFill>
                </w14:textFill>
              </w:rPr>
              <w:t>调味料</w:t>
            </w:r>
          </w:p>
        </w:tc>
        <w:tc>
          <w:tcPr>
            <w:tcW w:w="847" w:type="dxa"/>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3519019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i w:val="0"/>
                <w:color w:val="000000" w:themeColor="dark1"/>
                <w:sz w:val="24"/>
                <w:szCs w:val="24"/>
                <w14:textFill>
                  <w14:solidFill>
                    <w14:schemeClr w14:val="dk1"/>
                  </w14:solidFill>
                </w14:textFill>
              </w:rPr>
            </w:pPr>
            <w:r>
              <w:rPr>
                <w:rFonts w:hint="eastAsia" w:ascii="宋体" w:hAnsi="宋体" w:eastAsia="宋体" w:cs="宋体"/>
                <w:b/>
                <w:i w:val="0"/>
                <w:color w:val="000000" w:themeColor="dark1"/>
                <w:sz w:val="24"/>
                <w:szCs w:val="24"/>
                <w:lang w:val="en-US" w:eastAsia="zh-CN"/>
                <w14:textFill>
                  <w14:solidFill>
                    <w14:schemeClr w14:val="dk1"/>
                  </w14:solidFill>
                </w14:textFill>
              </w:rPr>
              <w:t>工艺流程</w:t>
            </w:r>
          </w:p>
        </w:tc>
        <w:tc>
          <w:tcPr>
            <w:tcW w:w="806" w:type="dxa"/>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3FB965F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i w:val="0"/>
                <w:color w:val="000000" w:themeColor="dark1"/>
                <w:sz w:val="24"/>
                <w:szCs w:val="24"/>
                <w14:textFill>
                  <w14:solidFill>
                    <w14:schemeClr w14:val="dk1"/>
                  </w14:solidFill>
                </w14:textFill>
              </w:rPr>
            </w:pPr>
            <w:r>
              <w:rPr>
                <w:rFonts w:hint="eastAsia" w:ascii="宋体" w:hAnsi="宋体" w:eastAsia="宋体" w:cs="宋体"/>
                <w:b/>
                <w:i w:val="0"/>
                <w:color w:val="000000" w:themeColor="dark1"/>
                <w:sz w:val="24"/>
                <w:szCs w:val="24"/>
                <w:lang w:val="en-US" w:eastAsia="zh-CN"/>
                <w14:textFill>
                  <w14:solidFill>
                    <w14:schemeClr w14:val="dk1"/>
                  </w14:solidFill>
                </w14:textFill>
              </w:rPr>
              <w:t>成品特点</w:t>
            </w:r>
          </w:p>
        </w:tc>
        <w:tc>
          <w:tcPr>
            <w:tcW w:w="759" w:type="dxa"/>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20B0877C">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i w:val="0"/>
                <w:color w:val="000000" w:themeColor="dark1"/>
                <w:sz w:val="24"/>
                <w:szCs w:val="24"/>
                <w14:textFill>
                  <w14:solidFill>
                    <w14:schemeClr w14:val="dk1"/>
                  </w14:solidFill>
                </w14:textFill>
              </w:rPr>
            </w:pPr>
            <w:r>
              <w:rPr>
                <w:rFonts w:hint="eastAsia" w:ascii="宋体" w:hAnsi="宋体" w:eastAsia="宋体" w:cs="宋体"/>
                <w:b/>
                <w:i w:val="0"/>
                <w:color w:val="000000" w:themeColor="dark1"/>
                <w:sz w:val="24"/>
                <w:szCs w:val="24"/>
                <w:lang w:val="en-US" w:eastAsia="zh-CN"/>
                <w14:textFill>
                  <w14:solidFill>
                    <w14:schemeClr w14:val="dk1"/>
                  </w14:solidFill>
                </w14:textFill>
              </w:rPr>
              <w:t>配酒建议</w:t>
            </w:r>
          </w:p>
        </w:tc>
        <w:tc>
          <w:tcPr>
            <w:tcW w:w="820" w:type="dxa"/>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23958BA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i w:val="0"/>
                <w:color w:val="000000" w:themeColor="dark1"/>
                <w:sz w:val="24"/>
                <w:szCs w:val="24"/>
                <w14:textFill>
                  <w14:solidFill>
                    <w14:schemeClr w14:val="dk1"/>
                  </w14:solidFill>
                </w14:textFill>
              </w:rPr>
            </w:pPr>
            <w:r>
              <w:rPr>
                <w:rFonts w:hint="eastAsia" w:ascii="宋体" w:hAnsi="宋体" w:eastAsia="宋体" w:cs="宋体"/>
                <w:b/>
                <w:i w:val="0"/>
                <w:color w:val="000000" w:themeColor="dark1"/>
                <w:sz w:val="24"/>
                <w:szCs w:val="24"/>
                <w:lang w:val="en-US" w:eastAsia="zh-CN"/>
                <w14:textFill>
                  <w14:solidFill>
                    <w14:schemeClr w14:val="dk1"/>
                  </w14:solidFill>
                </w14:textFill>
              </w:rPr>
              <w:t>文化典故编号</w:t>
            </w:r>
          </w:p>
        </w:tc>
        <w:tc>
          <w:tcPr>
            <w:tcW w:w="932" w:type="dxa"/>
            <w:tcBorders>
              <w:top w:val="single" w:color="000000" w:themeColor="dark1"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05" w:type="dxa"/>
              <w:left w:w="252" w:type="dxa"/>
              <w:bottom w:w="105" w:type="dxa"/>
              <w:right w:w="252" w:type="dxa"/>
            </w:tcMar>
            <w:vAlign w:val="center"/>
          </w:tcPr>
          <w:p w14:paraId="2F96AD7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i w:val="0"/>
                <w:color w:val="000000" w:themeColor="dark1"/>
                <w:sz w:val="24"/>
                <w:szCs w:val="24"/>
                <w14:textFill>
                  <w14:solidFill>
                    <w14:schemeClr w14:val="dk1"/>
                  </w14:solidFill>
                </w14:textFill>
              </w:rPr>
            </w:pPr>
            <w:r>
              <w:rPr>
                <w:rFonts w:hint="eastAsia" w:ascii="宋体" w:hAnsi="宋体" w:eastAsia="宋体" w:cs="宋体"/>
                <w:b/>
                <w:i w:val="0"/>
                <w:color w:val="000000" w:themeColor="dark1"/>
                <w:sz w:val="24"/>
                <w:szCs w:val="24"/>
                <w:lang w:val="en-US" w:eastAsia="zh-CN"/>
                <w14:textFill>
                  <w14:solidFill>
                    <w14:schemeClr w14:val="dk1"/>
                  </w14:solidFill>
                </w14:textFill>
              </w:rPr>
              <w:t>编码</w:t>
            </w:r>
          </w:p>
        </w:tc>
      </w:tr>
      <w:tr w14:paraId="39BE7A50">
        <w:tblPrEx>
          <w:tblBorders>
            <w:top w:val="none" w:color="DDDDDD" w:sz="4" w:space="0"/>
            <w:left w:val="none" w:color="DDDDDD" w:sz="4" w:space="0"/>
            <w:bottom w:val="none" w:color="DDDDDD" w:sz="4" w:space="0"/>
            <w:right w:val="none" w:color="DDDDDD" w:sz="4"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524"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7907BCD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1</w:t>
            </w:r>
          </w:p>
        </w:tc>
        <w:tc>
          <w:tcPr>
            <w:tcW w:w="815"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0FC6E27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五渡溪酒窖焖牛肋条</w:t>
            </w:r>
          </w:p>
        </w:tc>
        <w:tc>
          <w:tcPr>
            <w:tcW w:w="707"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5B97930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大河帮</w:t>
            </w:r>
          </w:p>
        </w:tc>
        <w:tc>
          <w:tcPr>
            <w:tcW w:w="658"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3CE217D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江滩火锅风味</w:t>
            </w:r>
          </w:p>
        </w:tc>
        <w:tc>
          <w:tcPr>
            <w:tcW w:w="589"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06577E8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坛焖</w:t>
            </w:r>
          </w:p>
        </w:tc>
        <w:tc>
          <w:tcPr>
            <w:tcW w:w="589"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38553A4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牛肋条</w:t>
            </w:r>
          </w:p>
        </w:tc>
        <w:tc>
          <w:tcPr>
            <w:tcW w:w="67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776068C0">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窖泥、竹叶</w:t>
            </w:r>
          </w:p>
        </w:tc>
        <w:tc>
          <w:tcPr>
            <w:tcW w:w="793"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5A08D60C">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泸州老窖头曲、豆瓣、泡椒</w:t>
            </w:r>
          </w:p>
        </w:tc>
        <w:tc>
          <w:tcPr>
            <w:tcW w:w="847"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34B0C6A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窖泥封坛，文火煨制72小时</w:t>
            </w:r>
          </w:p>
        </w:tc>
        <w:tc>
          <w:tcPr>
            <w:tcW w:w="806"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66C5F23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肉质酥烂，酒香浓郁</w:t>
            </w:r>
          </w:p>
        </w:tc>
        <w:tc>
          <w:tcPr>
            <w:tcW w:w="759"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13AF3C5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泸州老窖特曲（浓香型）</w:t>
            </w:r>
          </w:p>
        </w:tc>
        <w:tc>
          <w:tcPr>
            <w:tcW w:w="820"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55D6F08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LXDGC-001</w:t>
            </w:r>
          </w:p>
        </w:tc>
        <w:tc>
          <w:tcPr>
            <w:tcW w:w="932"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05" w:type="dxa"/>
              <w:left w:w="252" w:type="dxa"/>
              <w:bottom w:w="105" w:type="dxa"/>
              <w:right w:w="252" w:type="dxa"/>
            </w:tcMar>
            <w:vAlign w:val="center"/>
          </w:tcPr>
          <w:p w14:paraId="25E5D4C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DHB-JTHT-TM-01</w:t>
            </w:r>
          </w:p>
        </w:tc>
      </w:tr>
      <w:tr w14:paraId="7099F564">
        <w:tblPrEx>
          <w:tblBorders>
            <w:top w:val="none" w:color="DDDDDD" w:sz="4" w:space="0"/>
            <w:left w:val="none" w:color="DDDDDD" w:sz="4" w:space="0"/>
            <w:bottom w:val="none" w:color="DDDDDD" w:sz="4" w:space="0"/>
            <w:right w:val="none" w:color="DDDDDD" w:sz="4"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524"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E5E5E5" w:themeFill="dark1" w:themeFillTint="19"/>
            <w:noWrap w:val="0"/>
            <w:tcMar>
              <w:top w:w="105" w:type="dxa"/>
              <w:left w:w="252" w:type="dxa"/>
              <w:bottom w:w="105" w:type="dxa"/>
              <w:right w:w="252" w:type="dxa"/>
            </w:tcMar>
            <w:vAlign w:val="center"/>
          </w:tcPr>
          <w:p w14:paraId="2210F0E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2</w:t>
            </w:r>
          </w:p>
        </w:tc>
        <w:tc>
          <w:tcPr>
            <w:tcW w:w="815"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E5E5E5" w:themeFill="dark1" w:themeFillTint="19"/>
            <w:noWrap w:val="0"/>
            <w:tcMar>
              <w:top w:w="105" w:type="dxa"/>
              <w:left w:w="252" w:type="dxa"/>
              <w:bottom w:w="105" w:type="dxa"/>
              <w:right w:w="252" w:type="dxa"/>
            </w:tcMar>
            <w:vAlign w:val="center"/>
          </w:tcPr>
          <w:p w14:paraId="685729B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糟香鱼条</w:t>
            </w:r>
          </w:p>
        </w:tc>
        <w:tc>
          <w:tcPr>
            <w:tcW w:w="707"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E5E5E5" w:themeFill="dark1" w:themeFillTint="19"/>
            <w:noWrap w:val="0"/>
            <w:tcMar>
              <w:top w:w="105" w:type="dxa"/>
              <w:left w:w="252" w:type="dxa"/>
              <w:bottom w:w="105" w:type="dxa"/>
              <w:right w:w="252" w:type="dxa"/>
            </w:tcMar>
            <w:vAlign w:val="center"/>
          </w:tcPr>
          <w:p w14:paraId="769A9F6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小河味</w:t>
            </w:r>
          </w:p>
        </w:tc>
        <w:tc>
          <w:tcPr>
            <w:tcW w:w="658"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E5E5E5" w:themeFill="dark1" w:themeFillTint="19"/>
            <w:noWrap w:val="0"/>
            <w:tcMar>
              <w:top w:w="105" w:type="dxa"/>
              <w:left w:w="252" w:type="dxa"/>
              <w:bottom w:w="105" w:type="dxa"/>
              <w:right w:w="252" w:type="dxa"/>
            </w:tcMar>
            <w:vAlign w:val="center"/>
          </w:tcPr>
          <w:p w14:paraId="4269FED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凉卤烧烤风味</w:t>
            </w:r>
          </w:p>
        </w:tc>
        <w:tc>
          <w:tcPr>
            <w:tcW w:w="589"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E5E5E5" w:themeFill="dark1" w:themeFillTint="19"/>
            <w:noWrap w:val="0"/>
            <w:tcMar>
              <w:top w:w="105" w:type="dxa"/>
              <w:left w:w="252" w:type="dxa"/>
              <w:bottom w:w="105" w:type="dxa"/>
              <w:right w:w="252" w:type="dxa"/>
            </w:tcMar>
            <w:vAlign w:val="center"/>
          </w:tcPr>
          <w:p w14:paraId="1B33541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糟制</w:t>
            </w:r>
          </w:p>
        </w:tc>
        <w:tc>
          <w:tcPr>
            <w:tcW w:w="589"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E5E5E5" w:themeFill="dark1" w:themeFillTint="19"/>
            <w:noWrap w:val="0"/>
            <w:tcMar>
              <w:top w:w="105" w:type="dxa"/>
              <w:left w:w="252" w:type="dxa"/>
              <w:bottom w:w="105" w:type="dxa"/>
              <w:right w:w="252" w:type="dxa"/>
            </w:tcMar>
            <w:vAlign w:val="center"/>
          </w:tcPr>
          <w:p w14:paraId="34AFA330">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水密子</w:t>
            </w:r>
          </w:p>
        </w:tc>
        <w:tc>
          <w:tcPr>
            <w:tcW w:w="67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E5E5E5" w:themeFill="dark1" w:themeFillTint="19"/>
            <w:noWrap w:val="0"/>
            <w:tcMar>
              <w:top w:w="105" w:type="dxa"/>
              <w:left w:w="252" w:type="dxa"/>
              <w:bottom w:w="105" w:type="dxa"/>
              <w:right w:w="252" w:type="dxa"/>
            </w:tcMar>
            <w:vAlign w:val="center"/>
          </w:tcPr>
          <w:p w14:paraId="7D2550D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w:t>
            </w:r>
          </w:p>
        </w:tc>
        <w:tc>
          <w:tcPr>
            <w:tcW w:w="793"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E5E5E5" w:themeFill="dark1" w:themeFillTint="19"/>
            <w:noWrap w:val="0"/>
            <w:tcMar>
              <w:top w:w="105" w:type="dxa"/>
              <w:left w:w="252" w:type="dxa"/>
              <w:bottom w:w="105" w:type="dxa"/>
              <w:right w:w="252" w:type="dxa"/>
            </w:tcMar>
            <w:vAlign w:val="center"/>
          </w:tcPr>
          <w:p w14:paraId="7CF00EC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郎酒红花郎、酒糟</w:t>
            </w:r>
          </w:p>
        </w:tc>
        <w:tc>
          <w:tcPr>
            <w:tcW w:w="847"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E5E5E5" w:themeFill="dark1" w:themeFillTint="19"/>
            <w:noWrap w:val="0"/>
            <w:tcMar>
              <w:top w:w="105" w:type="dxa"/>
              <w:left w:w="252" w:type="dxa"/>
              <w:bottom w:w="105" w:type="dxa"/>
              <w:right w:w="252" w:type="dxa"/>
            </w:tcMar>
            <w:vAlign w:val="center"/>
          </w:tcPr>
          <w:p w14:paraId="4CB869A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双次糟腌，风干入味</w:t>
            </w:r>
          </w:p>
        </w:tc>
        <w:tc>
          <w:tcPr>
            <w:tcW w:w="806"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E5E5E5" w:themeFill="dark1" w:themeFillTint="19"/>
            <w:noWrap w:val="0"/>
            <w:tcMar>
              <w:top w:w="105" w:type="dxa"/>
              <w:left w:w="252" w:type="dxa"/>
              <w:bottom w:w="105" w:type="dxa"/>
              <w:right w:w="252" w:type="dxa"/>
            </w:tcMar>
            <w:vAlign w:val="center"/>
          </w:tcPr>
          <w:p w14:paraId="1538BB1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酒香扑鼻，咸鲜适口</w:t>
            </w:r>
          </w:p>
        </w:tc>
        <w:tc>
          <w:tcPr>
            <w:tcW w:w="759"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E5E5E5" w:themeFill="dark1" w:themeFillTint="19"/>
            <w:noWrap w:val="0"/>
            <w:tcMar>
              <w:top w:w="105" w:type="dxa"/>
              <w:left w:w="252" w:type="dxa"/>
              <w:bottom w:w="105" w:type="dxa"/>
              <w:right w:w="252" w:type="dxa"/>
            </w:tcMar>
            <w:vAlign w:val="center"/>
          </w:tcPr>
          <w:p w14:paraId="056F518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郎酒红花郎</w:t>
            </w:r>
          </w:p>
        </w:tc>
        <w:tc>
          <w:tcPr>
            <w:tcW w:w="820"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E5E5E5" w:themeFill="dark1" w:themeFillTint="19"/>
            <w:noWrap w:val="0"/>
            <w:tcMar>
              <w:top w:w="105" w:type="dxa"/>
              <w:left w:w="252" w:type="dxa"/>
              <w:bottom w:w="105" w:type="dxa"/>
              <w:right w:w="252" w:type="dxa"/>
            </w:tcMar>
            <w:vAlign w:val="center"/>
          </w:tcPr>
          <w:p w14:paraId="4A3FFE4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LXDGC-002</w:t>
            </w:r>
          </w:p>
        </w:tc>
        <w:tc>
          <w:tcPr>
            <w:tcW w:w="932"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E5E5E5" w:themeFill="dark1" w:themeFillTint="19"/>
            <w:noWrap w:val="0"/>
            <w:tcMar>
              <w:top w:w="105" w:type="dxa"/>
              <w:left w:w="252" w:type="dxa"/>
              <w:bottom w:w="105" w:type="dxa"/>
              <w:right w:w="252" w:type="dxa"/>
            </w:tcMar>
            <w:vAlign w:val="center"/>
          </w:tcPr>
          <w:p w14:paraId="78FF1B1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XHW-LHSS-ZF-01</w:t>
            </w:r>
          </w:p>
        </w:tc>
      </w:tr>
      <w:tr w14:paraId="47B6A7EE">
        <w:tblPrEx>
          <w:tblBorders>
            <w:top w:val="none" w:color="DDDDDD" w:sz="4" w:space="0"/>
            <w:left w:val="none" w:color="DDDDDD" w:sz="4" w:space="0"/>
            <w:bottom w:val="none" w:color="DDDDDD" w:sz="4" w:space="0"/>
            <w:right w:val="none" w:color="DDDDDD" w:sz="4"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524"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3DD73EC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3</w:t>
            </w:r>
          </w:p>
        </w:tc>
        <w:tc>
          <w:tcPr>
            <w:tcW w:w="815"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68422DF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合江小煎鸡</w:t>
            </w:r>
          </w:p>
        </w:tc>
        <w:tc>
          <w:tcPr>
            <w:tcW w:w="707"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271E206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小河味</w:t>
            </w:r>
          </w:p>
        </w:tc>
        <w:tc>
          <w:tcPr>
            <w:tcW w:w="658"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5DA67D0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市肆酒楼风味</w:t>
            </w:r>
          </w:p>
        </w:tc>
        <w:tc>
          <w:tcPr>
            <w:tcW w:w="589"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0F09B5C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小煎小炒</w:t>
            </w:r>
          </w:p>
        </w:tc>
        <w:tc>
          <w:tcPr>
            <w:tcW w:w="589"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7544D5E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泸县青脚麻鸡</w:t>
            </w:r>
          </w:p>
        </w:tc>
        <w:tc>
          <w:tcPr>
            <w:tcW w:w="67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5FBA6501">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子姜、泡椒</w:t>
            </w:r>
          </w:p>
        </w:tc>
        <w:tc>
          <w:tcPr>
            <w:tcW w:w="793"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52752CA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菜籽油、酱油</w:t>
            </w:r>
          </w:p>
        </w:tc>
        <w:tc>
          <w:tcPr>
            <w:tcW w:w="847"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5B9D858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中小火煸香泡椒后快炒</w:t>
            </w:r>
          </w:p>
        </w:tc>
        <w:tc>
          <w:tcPr>
            <w:tcW w:w="806"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3E81453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锅气足，鲜辣爽口</w:t>
            </w:r>
          </w:p>
        </w:tc>
        <w:tc>
          <w:tcPr>
            <w:tcW w:w="759"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1F01111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先市米酒（米酒）</w:t>
            </w:r>
          </w:p>
        </w:tc>
        <w:tc>
          <w:tcPr>
            <w:tcW w:w="820"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6FCE77E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LXDGC-003</w:t>
            </w:r>
          </w:p>
        </w:tc>
        <w:tc>
          <w:tcPr>
            <w:tcW w:w="932"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05" w:type="dxa"/>
              <w:left w:w="252" w:type="dxa"/>
              <w:bottom w:w="105" w:type="dxa"/>
              <w:right w:w="252" w:type="dxa"/>
            </w:tcMar>
            <w:vAlign w:val="center"/>
          </w:tcPr>
          <w:p w14:paraId="313F205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XHW-SSJL-XJXC-01</w:t>
            </w:r>
          </w:p>
        </w:tc>
      </w:tr>
      <w:tr w14:paraId="4357A6D0">
        <w:tblPrEx>
          <w:tblBorders>
            <w:top w:val="none" w:color="DDDDDD" w:sz="4" w:space="0"/>
            <w:left w:val="none" w:color="DDDDDD" w:sz="4" w:space="0"/>
            <w:bottom w:val="none" w:color="DDDDDD" w:sz="4" w:space="0"/>
            <w:right w:val="none" w:color="DDDDDD" w:sz="4"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524"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E5E5E5" w:themeFill="dark1" w:themeFillTint="19"/>
            <w:noWrap w:val="0"/>
            <w:tcMar>
              <w:top w:w="105" w:type="dxa"/>
              <w:left w:w="252" w:type="dxa"/>
              <w:bottom w:w="105" w:type="dxa"/>
              <w:right w:w="252" w:type="dxa"/>
            </w:tcMar>
            <w:vAlign w:val="center"/>
          </w:tcPr>
          <w:p w14:paraId="0EC434D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4</w:t>
            </w:r>
          </w:p>
        </w:tc>
        <w:tc>
          <w:tcPr>
            <w:tcW w:w="815"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E5E5E5" w:themeFill="dark1" w:themeFillTint="19"/>
            <w:noWrap w:val="0"/>
            <w:tcMar>
              <w:top w:w="105" w:type="dxa"/>
              <w:left w:w="252" w:type="dxa"/>
              <w:bottom w:w="105" w:type="dxa"/>
              <w:right w:w="252" w:type="dxa"/>
            </w:tcMar>
            <w:vAlign w:val="center"/>
          </w:tcPr>
          <w:p w14:paraId="556A11D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古蔺麻辣鸡</w:t>
            </w:r>
          </w:p>
        </w:tc>
        <w:tc>
          <w:tcPr>
            <w:tcW w:w="707"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E5E5E5" w:themeFill="dark1" w:themeFillTint="19"/>
            <w:noWrap w:val="0"/>
            <w:tcMar>
              <w:top w:w="105" w:type="dxa"/>
              <w:left w:w="252" w:type="dxa"/>
              <w:bottom w:w="105" w:type="dxa"/>
              <w:right w:w="252" w:type="dxa"/>
            </w:tcMar>
            <w:vAlign w:val="center"/>
          </w:tcPr>
          <w:p w14:paraId="6F49D77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小河味</w:t>
            </w:r>
          </w:p>
        </w:tc>
        <w:tc>
          <w:tcPr>
            <w:tcW w:w="658"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E5E5E5" w:themeFill="dark1" w:themeFillTint="19"/>
            <w:noWrap w:val="0"/>
            <w:tcMar>
              <w:top w:w="105" w:type="dxa"/>
              <w:left w:w="252" w:type="dxa"/>
              <w:bottom w:w="105" w:type="dxa"/>
              <w:right w:w="252" w:type="dxa"/>
            </w:tcMar>
            <w:vAlign w:val="center"/>
          </w:tcPr>
          <w:p w14:paraId="2D9AB3D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市肆酒楼风味</w:t>
            </w:r>
          </w:p>
        </w:tc>
        <w:tc>
          <w:tcPr>
            <w:tcW w:w="589"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E5E5E5" w:themeFill="dark1" w:themeFillTint="19"/>
            <w:noWrap w:val="0"/>
            <w:tcMar>
              <w:top w:w="105" w:type="dxa"/>
              <w:left w:w="252" w:type="dxa"/>
              <w:bottom w:w="105" w:type="dxa"/>
              <w:right w:w="252" w:type="dxa"/>
            </w:tcMar>
            <w:vAlign w:val="center"/>
          </w:tcPr>
          <w:p w14:paraId="19243F1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卤</w:t>
            </w:r>
          </w:p>
        </w:tc>
        <w:tc>
          <w:tcPr>
            <w:tcW w:w="589"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E5E5E5" w:themeFill="dark1" w:themeFillTint="19"/>
            <w:noWrap w:val="0"/>
            <w:tcMar>
              <w:top w:w="105" w:type="dxa"/>
              <w:left w:w="252" w:type="dxa"/>
              <w:bottom w:w="105" w:type="dxa"/>
              <w:right w:w="252" w:type="dxa"/>
            </w:tcMar>
            <w:vAlign w:val="center"/>
          </w:tcPr>
          <w:p w14:paraId="1D1F1F9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古蔺土鸡</w:t>
            </w:r>
          </w:p>
        </w:tc>
        <w:tc>
          <w:tcPr>
            <w:tcW w:w="67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E5E5E5" w:themeFill="dark1" w:themeFillTint="19"/>
            <w:noWrap w:val="0"/>
            <w:tcMar>
              <w:top w:w="105" w:type="dxa"/>
              <w:left w:w="252" w:type="dxa"/>
              <w:bottom w:w="105" w:type="dxa"/>
              <w:right w:w="252" w:type="dxa"/>
            </w:tcMar>
            <w:vAlign w:val="center"/>
          </w:tcPr>
          <w:p w14:paraId="26D3979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红油、花椒</w:t>
            </w:r>
          </w:p>
        </w:tc>
        <w:tc>
          <w:tcPr>
            <w:tcW w:w="793"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E5E5E5" w:themeFill="dark1" w:themeFillTint="19"/>
            <w:noWrap w:val="0"/>
            <w:tcMar>
              <w:top w:w="105" w:type="dxa"/>
              <w:left w:w="252" w:type="dxa"/>
              <w:bottom w:w="105" w:type="dxa"/>
              <w:right w:w="252" w:type="dxa"/>
            </w:tcMar>
            <w:vAlign w:val="center"/>
          </w:tcPr>
          <w:p w14:paraId="4C925C0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泸州老窖头曲、香料包</w:t>
            </w:r>
          </w:p>
        </w:tc>
        <w:tc>
          <w:tcPr>
            <w:tcW w:w="847"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E5E5E5" w:themeFill="dark1" w:themeFillTint="19"/>
            <w:noWrap w:val="0"/>
            <w:tcMar>
              <w:top w:w="105" w:type="dxa"/>
              <w:left w:w="252" w:type="dxa"/>
              <w:bottom w:w="105" w:type="dxa"/>
              <w:right w:w="252" w:type="dxa"/>
            </w:tcMar>
            <w:vAlign w:val="center"/>
          </w:tcPr>
          <w:p w14:paraId="122700D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卤制后斩块，淋红油</w:t>
            </w:r>
          </w:p>
        </w:tc>
        <w:tc>
          <w:tcPr>
            <w:tcW w:w="806"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E5E5E5" w:themeFill="dark1" w:themeFillTint="19"/>
            <w:noWrap w:val="0"/>
            <w:tcMar>
              <w:top w:w="105" w:type="dxa"/>
              <w:left w:w="252" w:type="dxa"/>
              <w:bottom w:w="105" w:type="dxa"/>
              <w:right w:w="252" w:type="dxa"/>
            </w:tcMar>
            <w:vAlign w:val="center"/>
          </w:tcPr>
          <w:p w14:paraId="06A1386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麻辣鲜香，皮脆肉嫩</w:t>
            </w:r>
          </w:p>
        </w:tc>
        <w:tc>
          <w:tcPr>
            <w:tcW w:w="759"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E5E5E5" w:themeFill="dark1" w:themeFillTint="19"/>
            <w:noWrap w:val="0"/>
            <w:tcMar>
              <w:top w:w="105" w:type="dxa"/>
              <w:left w:w="252" w:type="dxa"/>
              <w:bottom w:w="105" w:type="dxa"/>
              <w:right w:w="252" w:type="dxa"/>
            </w:tcMar>
            <w:vAlign w:val="center"/>
          </w:tcPr>
          <w:p w14:paraId="305A640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泸州老窖头曲</w:t>
            </w:r>
          </w:p>
        </w:tc>
        <w:tc>
          <w:tcPr>
            <w:tcW w:w="820"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E5E5E5" w:themeFill="dark1" w:themeFillTint="19"/>
            <w:noWrap w:val="0"/>
            <w:tcMar>
              <w:top w:w="105" w:type="dxa"/>
              <w:left w:w="252" w:type="dxa"/>
              <w:bottom w:w="105" w:type="dxa"/>
              <w:right w:w="252" w:type="dxa"/>
            </w:tcMar>
            <w:vAlign w:val="center"/>
          </w:tcPr>
          <w:p w14:paraId="4373842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LXDGC-004</w:t>
            </w:r>
          </w:p>
        </w:tc>
        <w:tc>
          <w:tcPr>
            <w:tcW w:w="932"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E5E5E5" w:themeFill="dark1" w:themeFillTint="19"/>
            <w:noWrap w:val="0"/>
            <w:tcMar>
              <w:top w:w="105" w:type="dxa"/>
              <w:left w:w="252" w:type="dxa"/>
              <w:bottom w:w="105" w:type="dxa"/>
              <w:right w:w="252" w:type="dxa"/>
            </w:tcMar>
            <w:vAlign w:val="center"/>
          </w:tcPr>
          <w:p w14:paraId="32533A60">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XHW-SSJL-L-02</w:t>
            </w:r>
          </w:p>
        </w:tc>
      </w:tr>
      <w:tr w14:paraId="09DEEC91">
        <w:tblPrEx>
          <w:tblBorders>
            <w:top w:val="none" w:color="DDDDDD" w:sz="4" w:space="0"/>
            <w:left w:val="none" w:color="DDDDDD" w:sz="4" w:space="0"/>
            <w:bottom w:val="none" w:color="DDDDDD" w:sz="4" w:space="0"/>
            <w:right w:val="none" w:color="DDDDDD" w:sz="4"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524" w:type="dxa"/>
            <w:tcBorders>
              <w:top w:val="single" w:color="999999" w:themeColor="dark1" w:themeTint="66" w:sz="6" w:space="0"/>
              <w:left w:val="single" w:color="000000" w:themeColor="dark1" w:sz="6" w:space="0"/>
              <w:bottom w:val="single" w:color="000000" w:themeColor="dark1"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60FAB5B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5</w:t>
            </w:r>
          </w:p>
        </w:tc>
        <w:tc>
          <w:tcPr>
            <w:tcW w:w="815" w:type="dxa"/>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3A69C56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窖香火龙鱼</w:t>
            </w:r>
          </w:p>
        </w:tc>
        <w:tc>
          <w:tcPr>
            <w:tcW w:w="707" w:type="dxa"/>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41008CC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大河帮</w:t>
            </w:r>
          </w:p>
        </w:tc>
        <w:tc>
          <w:tcPr>
            <w:tcW w:w="658" w:type="dxa"/>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6654FD9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酒糟窖香风味</w:t>
            </w:r>
          </w:p>
        </w:tc>
        <w:tc>
          <w:tcPr>
            <w:tcW w:w="589" w:type="dxa"/>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2EC9F93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糟烧</w:t>
            </w:r>
          </w:p>
        </w:tc>
        <w:tc>
          <w:tcPr>
            <w:tcW w:w="589" w:type="dxa"/>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298BE75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岩原鲤</w:t>
            </w:r>
          </w:p>
        </w:tc>
        <w:tc>
          <w:tcPr>
            <w:tcW w:w="671" w:type="dxa"/>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09FB3B5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酒糟、泡椒</w:t>
            </w:r>
          </w:p>
        </w:tc>
        <w:tc>
          <w:tcPr>
            <w:tcW w:w="793" w:type="dxa"/>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5B43428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泸州老窖特曲</w:t>
            </w:r>
          </w:p>
        </w:tc>
        <w:tc>
          <w:tcPr>
            <w:tcW w:w="847" w:type="dxa"/>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262D69A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糟烧收汁，酒香定格</w:t>
            </w:r>
          </w:p>
        </w:tc>
        <w:tc>
          <w:tcPr>
            <w:tcW w:w="806" w:type="dxa"/>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2894000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鱼肉细嫩，糟香浓郁</w:t>
            </w:r>
          </w:p>
        </w:tc>
        <w:tc>
          <w:tcPr>
            <w:tcW w:w="759" w:type="dxa"/>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399D062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泸州老窖特曲</w:t>
            </w:r>
          </w:p>
        </w:tc>
        <w:tc>
          <w:tcPr>
            <w:tcW w:w="820" w:type="dxa"/>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4050D22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LXDGC-005</w:t>
            </w:r>
          </w:p>
        </w:tc>
        <w:tc>
          <w:tcPr>
            <w:tcW w:w="932" w:type="dxa"/>
            <w:tcBorders>
              <w:top w:val="single" w:color="999999" w:themeColor="dark1" w:themeTint="66" w:sz="6" w:space="0"/>
              <w:left w:val="single" w:color="999999" w:themeColor="dark1" w:themeTint="66" w:sz="6" w:space="0"/>
              <w:bottom w:val="single" w:color="000000" w:themeColor="dark1" w:sz="6" w:space="0"/>
              <w:right w:val="single" w:color="000000" w:themeColor="dark1" w:sz="6" w:space="0"/>
            </w:tcBorders>
            <w:shd w:val="clear" w:color="auto" w:fill="FFFFFF"/>
            <w:noWrap w:val="0"/>
            <w:tcMar>
              <w:top w:w="105" w:type="dxa"/>
              <w:left w:w="252" w:type="dxa"/>
              <w:bottom w:w="105" w:type="dxa"/>
              <w:right w:w="252" w:type="dxa"/>
            </w:tcMar>
            <w:vAlign w:val="center"/>
          </w:tcPr>
          <w:p w14:paraId="4C87B610">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DHB-JZKX-ZS-01</w:t>
            </w:r>
          </w:p>
        </w:tc>
      </w:tr>
    </w:tbl>
    <w:p w14:paraId="5FE9FDBA">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注：主料学名书写参照 T/LCX 002—2026 附录C，如：水密子（Coreius guichenoti）、江团（Leiocassis longirostris）。</w:t>
      </w:r>
    </w:p>
    <w:p w14:paraId="24CFF27E">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rPr>
          <w:rFonts w:hint="eastAsia" w:ascii="宋体" w:hAnsi="宋体" w:eastAsia="宋体" w:cs="宋体"/>
          <w:sz w:val="32"/>
          <w:szCs w:val="32"/>
        </w:rPr>
      </w:pPr>
      <w:r>
        <w:rPr>
          <w:rFonts w:hint="eastAsia" w:ascii="宋体" w:hAnsi="宋体" w:eastAsia="宋体" w:cs="宋体"/>
          <w:b/>
          <w:bCs/>
          <w:sz w:val="32"/>
          <w:szCs w:val="32"/>
        </w:rPr>
        <w:t>附录 B</w:t>
      </w:r>
      <w:r>
        <w:rPr>
          <w:rFonts w:hint="eastAsia" w:ascii="宋体" w:hAnsi="宋体" w:eastAsia="宋体" w:cs="宋体"/>
          <w:sz w:val="32"/>
          <w:szCs w:val="32"/>
        </w:rPr>
        <w:t>（资料性）“酒入肴三段法”操作指引</w:t>
      </w:r>
    </w:p>
    <w:p w14:paraId="67F73FFA">
      <w:pPr>
        <w:jc w:val="center"/>
        <w:rPr>
          <w:rFonts w:hint="eastAsia"/>
        </w:rPr>
      </w:pPr>
    </w:p>
    <w:tbl>
      <w:tblPr>
        <w:tblStyle w:val="9"/>
        <w:tblW w:w="9515" w:type="dxa"/>
        <w:jc w:val="center"/>
        <w:tblBorders>
          <w:top w:val="none" w:color="DDDDDD" w:sz="4" w:space="0"/>
          <w:left w:val="none" w:color="DDDDDD" w:sz="4" w:space="0"/>
          <w:bottom w:val="none" w:color="DDDDDD" w:sz="4" w:space="0"/>
          <w:right w:val="none" w:color="DDDDDD" w:sz="4" w:space="0"/>
          <w:insideH w:val="none" w:color="auto" w:sz="0" w:space="0"/>
          <w:insideV w:val="none" w:color="auto" w:sz="0" w:space="0"/>
        </w:tblBorders>
        <w:shd w:val="clear" w:color="auto" w:fill="F8F8F8"/>
        <w:tblLayout w:type="fixed"/>
        <w:tblCellMar>
          <w:top w:w="15" w:type="dxa"/>
          <w:left w:w="15" w:type="dxa"/>
          <w:bottom w:w="15" w:type="dxa"/>
          <w:right w:w="15" w:type="dxa"/>
        </w:tblCellMar>
      </w:tblPr>
      <w:tblGrid>
        <w:gridCol w:w="1381"/>
        <w:gridCol w:w="1687"/>
        <w:gridCol w:w="1450"/>
        <w:gridCol w:w="1980"/>
        <w:gridCol w:w="3017"/>
      </w:tblGrid>
      <w:tr w14:paraId="7EA46FAF">
        <w:tblPrEx>
          <w:tblBorders>
            <w:top w:val="none" w:color="DDDDDD" w:sz="4" w:space="0"/>
            <w:left w:val="none" w:color="DDDDDD" w:sz="4" w:space="0"/>
            <w:bottom w:val="none" w:color="DDDDDD" w:sz="4" w:space="0"/>
            <w:right w:val="none" w:color="DDDDDD" w:sz="4" w:space="0"/>
            <w:insideH w:val="none" w:color="auto" w:sz="0" w:space="0"/>
            <w:insideV w:val="none" w:color="auto" w:sz="0" w:space="0"/>
          </w:tblBorders>
          <w:shd w:val="clear" w:color="auto" w:fill="F8F8F8"/>
          <w:tblCellMar>
            <w:top w:w="15" w:type="dxa"/>
            <w:left w:w="15" w:type="dxa"/>
            <w:bottom w:w="15" w:type="dxa"/>
            <w:right w:w="15" w:type="dxa"/>
          </w:tblCellMar>
        </w:tblPrEx>
        <w:trPr>
          <w:trHeight w:val="0" w:hRule="atLeast"/>
          <w:tblHeader/>
          <w:jc w:val="center"/>
        </w:trPr>
        <w:tc>
          <w:tcPr>
            <w:tcW w:w="1381" w:type="dxa"/>
            <w:tcBorders>
              <w:top w:val="single" w:color="000000" w:themeColor="dark1"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59EAADF4">
            <w:pPr>
              <w:jc w:val="center"/>
              <w:rPr>
                <w:rFonts w:hint="eastAsia"/>
              </w:rPr>
            </w:pPr>
            <w:r>
              <w:rPr>
                <w:rFonts w:hint="eastAsia"/>
                <w:lang w:val="en-US" w:eastAsia="zh-CN"/>
              </w:rPr>
              <w:t>阶段</w:t>
            </w:r>
          </w:p>
        </w:tc>
        <w:tc>
          <w:tcPr>
            <w:tcW w:w="1687" w:type="dxa"/>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32E63D2E">
            <w:pPr>
              <w:jc w:val="center"/>
              <w:rPr>
                <w:rFonts w:hint="eastAsia"/>
              </w:rPr>
            </w:pPr>
            <w:r>
              <w:rPr>
                <w:rFonts w:hint="eastAsia"/>
                <w:lang w:val="en-US" w:eastAsia="zh-CN"/>
              </w:rPr>
              <w:t>功能</w:t>
            </w:r>
          </w:p>
        </w:tc>
        <w:tc>
          <w:tcPr>
            <w:tcW w:w="1450" w:type="dxa"/>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50C9046C">
            <w:pPr>
              <w:jc w:val="center"/>
              <w:rPr>
                <w:rFonts w:hint="eastAsia"/>
              </w:rPr>
            </w:pPr>
            <w:r>
              <w:rPr>
                <w:rFonts w:hint="eastAsia"/>
                <w:lang w:val="en-US" w:eastAsia="zh-CN"/>
              </w:rPr>
              <w:t>操作要点</w:t>
            </w:r>
          </w:p>
        </w:tc>
        <w:tc>
          <w:tcPr>
            <w:tcW w:w="1980" w:type="dxa"/>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34F4206C">
            <w:pPr>
              <w:jc w:val="center"/>
              <w:rPr>
                <w:rFonts w:hint="eastAsia"/>
              </w:rPr>
            </w:pPr>
            <w:r>
              <w:rPr>
                <w:rFonts w:hint="eastAsia"/>
                <w:lang w:val="en-US" w:eastAsia="zh-CN"/>
              </w:rPr>
              <w:t>推荐酒种</w:t>
            </w:r>
          </w:p>
        </w:tc>
        <w:tc>
          <w:tcPr>
            <w:tcW w:w="3017" w:type="dxa"/>
            <w:tcBorders>
              <w:top w:val="single" w:color="000000" w:themeColor="dark1"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05" w:type="dxa"/>
              <w:left w:w="252" w:type="dxa"/>
              <w:bottom w:w="105" w:type="dxa"/>
              <w:right w:w="252" w:type="dxa"/>
            </w:tcMar>
            <w:vAlign w:val="center"/>
          </w:tcPr>
          <w:p w14:paraId="134A8F85">
            <w:pPr>
              <w:jc w:val="center"/>
              <w:rPr>
                <w:rFonts w:hint="eastAsia"/>
              </w:rPr>
            </w:pPr>
            <w:r>
              <w:rPr>
                <w:rFonts w:hint="eastAsia"/>
                <w:lang w:val="en-US" w:eastAsia="zh-CN"/>
              </w:rPr>
              <w:t>科学机理</w:t>
            </w:r>
          </w:p>
        </w:tc>
      </w:tr>
      <w:tr w14:paraId="5E94DC3D">
        <w:tblPrEx>
          <w:tblBorders>
            <w:top w:val="none" w:color="DDDDDD" w:sz="4" w:space="0"/>
            <w:left w:val="none" w:color="DDDDDD" w:sz="4" w:space="0"/>
            <w:bottom w:val="none" w:color="DDDDDD" w:sz="4" w:space="0"/>
            <w:right w:val="none" w:color="DDDDDD" w:sz="4"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381"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62F0AF90">
            <w:pPr>
              <w:jc w:val="center"/>
              <w:rPr>
                <w:rFonts w:hint="eastAsia"/>
              </w:rPr>
            </w:pPr>
            <w:r>
              <w:rPr>
                <w:rFonts w:hint="eastAsia"/>
                <w:lang w:val="en-US" w:eastAsia="zh-CN"/>
              </w:rPr>
              <w:t>第一段：去腥增香</w:t>
            </w:r>
          </w:p>
        </w:tc>
        <w:tc>
          <w:tcPr>
            <w:tcW w:w="1687"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4BCA2812">
            <w:pPr>
              <w:jc w:val="center"/>
              <w:rPr>
                <w:rFonts w:hint="eastAsia"/>
              </w:rPr>
            </w:pPr>
            <w:r>
              <w:rPr>
                <w:rFonts w:hint="eastAsia"/>
                <w:lang w:val="en-US" w:eastAsia="zh-CN"/>
              </w:rPr>
              <w:t>初加热时加入少量白酒码味或冲洗</w:t>
            </w:r>
          </w:p>
        </w:tc>
        <w:tc>
          <w:tcPr>
            <w:tcW w:w="1450"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2617CA2A">
            <w:pPr>
              <w:jc w:val="center"/>
              <w:rPr>
                <w:rFonts w:hint="eastAsia"/>
              </w:rPr>
            </w:pPr>
            <w:r>
              <w:rPr>
                <w:rFonts w:hint="eastAsia"/>
                <w:lang w:val="en-US" w:eastAsia="zh-CN"/>
              </w:rPr>
              <w:t>用量：≤50ml</w:t>
            </w:r>
          </w:p>
        </w:tc>
        <w:tc>
          <w:tcPr>
            <w:tcW w:w="1980"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3BCBCEC3">
            <w:pPr>
              <w:jc w:val="center"/>
              <w:rPr>
                <w:rFonts w:hint="eastAsia"/>
              </w:rPr>
            </w:pPr>
            <w:r>
              <w:rPr>
                <w:rFonts w:hint="eastAsia"/>
                <w:lang w:val="en-US" w:eastAsia="zh-CN"/>
              </w:rPr>
              <w:t>泸州老窖头曲（52%vol）</w:t>
            </w:r>
          </w:p>
        </w:tc>
        <w:tc>
          <w:tcPr>
            <w:tcW w:w="301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05" w:type="dxa"/>
              <w:left w:w="252" w:type="dxa"/>
              <w:bottom w:w="105" w:type="dxa"/>
              <w:right w:w="252" w:type="dxa"/>
            </w:tcMar>
            <w:vAlign w:val="center"/>
          </w:tcPr>
          <w:p w14:paraId="6D8A1E53">
            <w:pPr>
              <w:jc w:val="center"/>
              <w:rPr>
                <w:rFonts w:hint="eastAsia"/>
              </w:rPr>
            </w:pPr>
            <w:r>
              <w:rPr>
                <w:rFonts w:hint="eastAsia"/>
                <w:lang w:val="en-US" w:eastAsia="zh-CN"/>
              </w:rPr>
              <w:t>乙醇溶解腥味物质（如三甲胺），随加热挥发；同时自身芳香成分掩盖异味</w:t>
            </w:r>
          </w:p>
        </w:tc>
      </w:tr>
      <w:tr w14:paraId="1442E908">
        <w:tblPrEx>
          <w:tblBorders>
            <w:top w:val="none" w:color="DDDDDD" w:sz="4" w:space="0"/>
            <w:left w:val="none" w:color="DDDDDD" w:sz="4" w:space="0"/>
            <w:bottom w:val="none" w:color="DDDDDD" w:sz="4" w:space="0"/>
            <w:right w:val="none" w:color="DDDDDD" w:sz="4"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381"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E5E5E5" w:themeFill="dark1" w:themeFillTint="19"/>
            <w:noWrap w:val="0"/>
            <w:tcMar>
              <w:top w:w="105" w:type="dxa"/>
              <w:left w:w="252" w:type="dxa"/>
              <w:bottom w:w="105" w:type="dxa"/>
              <w:right w:w="252" w:type="dxa"/>
            </w:tcMar>
            <w:vAlign w:val="center"/>
          </w:tcPr>
          <w:p w14:paraId="67DAF4AC">
            <w:pPr>
              <w:jc w:val="center"/>
              <w:rPr>
                <w:rFonts w:hint="eastAsia"/>
              </w:rPr>
            </w:pPr>
            <w:r>
              <w:rPr>
                <w:rFonts w:hint="eastAsia"/>
                <w:lang w:val="en-US" w:eastAsia="zh-CN"/>
              </w:rPr>
              <w:t>第二段：融味促溶</w:t>
            </w:r>
          </w:p>
        </w:tc>
        <w:tc>
          <w:tcPr>
            <w:tcW w:w="1687"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E5E5E5" w:themeFill="dark1" w:themeFillTint="19"/>
            <w:noWrap w:val="0"/>
            <w:tcMar>
              <w:top w:w="105" w:type="dxa"/>
              <w:left w:w="252" w:type="dxa"/>
              <w:bottom w:w="105" w:type="dxa"/>
              <w:right w:w="252" w:type="dxa"/>
            </w:tcMar>
            <w:vAlign w:val="center"/>
          </w:tcPr>
          <w:p w14:paraId="4CC34DFB">
            <w:pPr>
              <w:jc w:val="center"/>
              <w:rPr>
                <w:rFonts w:hint="eastAsia"/>
              </w:rPr>
            </w:pPr>
            <w:r>
              <w:rPr>
                <w:rFonts w:hint="eastAsia"/>
                <w:lang w:val="en-US" w:eastAsia="zh-CN"/>
              </w:rPr>
              <w:t>炒香底料后、加汤前加入酒液</w:t>
            </w:r>
          </w:p>
        </w:tc>
        <w:tc>
          <w:tcPr>
            <w:tcW w:w="1450"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E5E5E5" w:themeFill="dark1" w:themeFillTint="19"/>
            <w:noWrap w:val="0"/>
            <w:tcMar>
              <w:top w:w="105" w:type="dxa"/>
              <w:left w:w="252" w:type="dxa"/>
              <w:bottom w:w="105" w:type="dxa"/>
              <w:right w:w="252" w:type="dxa"/>
            </w:tcMar>
            <w:vAlign w:val="center"/>
          </w:tcPr>
          <w:p w14:paraId="48A884FB">
            <w:pPr>
              <w:jc w:val="center"/>
              <w:rPr>
                <w:rFonts w:hint="eastAsia"/>
              </w:rPr>
            </w:pPr>
            <w:r>
              <w:rPr>
                <w:rFonts w:hint="eastAsia"/>
                <w:lang w:val="en-US" w:eastAsia="zh-CN"/>
              </w:rPr>
              <w:t>用量：30–80ml</w:t>
            </w:r>
          </w:p>
        </w:tc>
        <w:tc>
          <w:tcPr>
            <w:tcW w:w="1980"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E5E5E5" w:themeFill="dark1" w:themeFillTint="19"/>
            <w:noWrap w:val="0"/>
            <w:tcMar>
              <w:top w:w="105" w:type="dxa"/>
              <w:left w:w="252" w:type="dxa"/>
              <w:bottom w:w="105" w:type="dxa"/>
              <w:right w:w="252" w:type="dxa"/>
            </w:tcMar>
            <w:vAlign w:val="center"/>
          </w:tcPr>
          <w:p w14:paraId="5E492C76">
            <w:pPr>
              <w:jc w:val="center"/>
              <w:rPr>
                <w:rFonts w:hint="eastAsia"/>
              </w:rPr>
            </w:pPr>
            <w:r>
              <w:rPr>
                <w:rFonts w:hint="eastAsia"/>
                <w:lang w:val="en-US" w:eastAsia="zh-CN"/>
              </w:rPr>
              <w:t>泸州老窖特曲（38%–52%vol）</w:t>
            </w:r>
          </w:p>
        </w:tc>
        <w:tc>
          <w:tcPr>
            <w:tcW w:w="301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E5E5E5" w:themeFill="dark1" w:themeFillTint="19"/>
            <w:noWrap w:val="0"/>
            <w:tcMar>
              <w:top w:w="105" w:type="dxa"/>
              <w:left w:w="252" w:type="dxa"/>
              <w:bottom w:w="105" w:type="dxa"/>
              <w:right w:w="252" w:type="dxa"/>
            </w:tcMar>
            <w:vAlign w:val="center"/>
          </w:tcPr>
          <w:p w14:paraId="268CDCCB">
            <w:pPr>
              <w:jc w:val="center"/>
              <w:rPr>
                <w:rFonts w:hint="eastAsia"/>
              </w:rPr>
            </w:pPr>
            <w:r>
              <w:rPr>
                <w:rFonts w:hint="eastAsia"/>
                <w:lang w:val="en-US" w:eastAsia="zh-CN"/>
              </w:rPr>
              <w:t>促进脂溶性风味物质释放，提升香气融合度</w:t>
            </w:r>
          </w:p>
        </w:tc>
      </w:tr>
      <w:tr w14:paraId="5323FF04">
        <w:tblPrEx>
          <w:tblBorders>
            <w:top w:val="none" w:color="DDDDDD" w:sz="4" w:space="0"/>
            <w:left w:val="none" w:color="DDDDDD" w:sz="4" w:space="0"/>
            <w:bottom w:val="none" w:color="DDDDDD" w:sz="4" w:space="0"/>
            <w:right w:val="none" w:color="DDDDDD" w:sz="4"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381" w:type="dxa"/>
            <w:tcBorders>
              <w:top w:val="single" w:color="999999" w:themeColor="dark1" w:themeTint="66" w:sz="6" w:space="0"/>
              <w:left w:val="single" w:color="000000" w:themeColor="dark1" w:sz="6" w:space="0"/>
              <w:bottom w:val="single" w:color="000000" w:themeColor="dark1"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397AD9A9">
            <w:pPr>
              <w:jc w:val="center"/>
              <w:rPr>
                <w:rFonts w:hint="eastAsia"/>
              </w:rPr>
            </w:pPr>
            <w:r>
              <w:rPr>
                <w:rFonts w:hint="eastAsia"/>
                <w:lang w:val="en-US" w:eastAsia="zh-CN"/>
              </w:rPr>
              <w:t>第三段：提韵定格</w:t>
            </w:r>
          </w:p>
        </w:tc>
        <w:tc>
          <w:tcPr>
            <w:tcW w:w="1687" w:type="dxa"/>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1A3AADAE">
            <w:pPr>
              <w:jc w:val="center"/>
              <w:rPr>
                <w:rFonts w:hint="eastAsia"/>
              </w:rPr>
            </w:pPr>
            <w:r>
              <w:rPr>
                <w:rFonts w:hint="eastAsia"/>
                <w:lang w:val="en-US" w:eastAsia="zh-CN"/>
              </w:rPr>
              <w:t>出锅前1分钟或出锅后立即淋入</w:t>
            </w:r>
          </w:p>
        </w:tc>
        <w:tc>
          <w:tcPr>
            <w:tcW w:w="1450" w:type="dxa"/>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3AAA6CCA">
            <w:pPr>
              <w:jc w:val="center"/>
              <w:rPr>
                <w:rFonts w:hint="eastAsia"/>
              </w:rPr>
            </w:pPr>
            <w:r>
              <w:rPr>
                <w:rFonts w:hint="eastAsia"/>
                <w:lang w:val="en-US" w:eastAsia="zh-CN"/>
              </w:rPr>
              <w:t>用量：5–15ml</w:t>
            </w:r>
          </w:p>
        </w:tc>
        <w:tc>
          <w:tcPr>
            <w:tcW w:w="1980" w:type="dxa"/>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198793B2">
            <w:pPr>
              <w:jc w:val="center"/>
              <w:rPr>
                <w:rFonts w:hint="eastAsia"/>
              </w:rPr>
            </w:pPr>
            <w:r>
              <w:rPr>
                <w:rFonts w:hint="eastAsia"/>
                <w:lang w:val="en-US" w:eastAsia="zh-CN"/>
              </w:rPr>
              <w:t>泸州老窖原浆酒（≥60%vol）</w:t>
            </w:r>
          </w:p>
        </w:tc>
        <w:tc>
          <w:tcPr>
            <w:tcW w:w="3017" w:type="dxa"/>
            <w:tcBorders>
              <w:top w:val="single" w:color="999999" w:themeColor="dark1" w:themeTint="66" w:sz="6" w:space="0"/>
              <w:left w:val="single" w:color="999999" w:themeColor="dark1" w:themeTint="66" w:sz="6" w:space="0"/>
              <w:bottom w:val="single" w:color="000000" w:themeColor="dark1" w:sz="6" w:space="0"/>
              <w:right w:val="single" w:color="000000" w:themeColor="dark1" w:sz="6" w:space="0"/>
            </w:tcBorders>
            <w:shd w:val="clear" w:color="auto" w:fill="FFFFFF"/>
            <w:noWrap w:val="0"/>
            <w:tcMar>
              <w:top w:w="105" w:type="dxa"/>
              <w:left w:w="252" w:type="dxa"/>
              <w:bottom w:w="105" w:type="dxa"/>
              <w:right w:w="252" w:type="dxa"/>
            </w:tcMar>
            <w:vAlign w:val="center"/>
          </w:tcPr>
          <w:p w14:paraId="3BD1501C">
            <w:pPr>
              <w:jc w:val="center"/>
              <w:rPr>
                <w:rFonts w:hint="eastAsia"/>
              </w:rPr>
            </w:pPr>
            <w:r>
              <w:rPr>
                <w:rFonts w:hint="eastAsia"/>
                <w:lang w:val="en-US" w:eastAsia="zh-CN"/>
              </w:rPr>
              <w:t>激发复合酯香，形成“馥郁留香、回味悠长”的感官体验</w:t>
            </w:r>
          </w:p>
        </w:tc>
      </w:tr>
    </w:tbl>
    <w:p w14:paraId="6B2EDA2F">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注：本附录内容与 T/LCX 002—2026 附录D完全一致。</w:t>
      </w:r>
    </w:p>
    <w:p w14:paraId="14D78059">
      <w:pPr>
        <w:keepNext w:val="0"/>
        <w:keepLines w:val="0"/>
        <w:pageBreakBefore w:val="0"/>
        <w:widowControl w:val="0"/>
        <w:kinsoku/>
        <w:wordWrap/>
        <w:overflowPunct/>
        <w:topLinePunct w:val="0"/>
        <w:autoSpaceDE/>
        <w:autoSpaceDN/>
        <w:bidi w:val="0"/>
        <w:adjustRightInd/>
        <w:snapToGrid/>
        <w:spacing w:line="660" w:lineRule="exact"/>
        <w:ind w:firstLine="643" w:firstLineChars="200"/>
        <w:textAlignment w:val="auto"/>
        <w:rPr>
          <w:rFonts w:hint="eastAsia" w:ascii="宋体" w:hAnsi="宋体" w:eastAsia="宋体" w:cs="宋体"/>
          <w:sz w:val="32"/>
          <w:szCs w:val="32"/>
        </w:rPr>
      </w:pPr>
      <w:r>
        <w:rPr>
          <w:rFonts w:hint="eastAsia" w:ascii="宋体" w:hAnsi="宋体" w:eastAsia="宋体" w:cs="宋体"/>
          <w:b/>
          <w:bCs/>
          <w:sz w:val="32"/>
          <w:szCs w:val="32"/>
        </w:rPr>
        <w:t>附录 C</w:t>
      </w:r>
      <w:r>
        <w:rPr>
          <w:rFonts w:hint="eastAsia" w:ascii="宋体" w:hAnsi="宋体" w:eastAsia="宋体" w:cs="宋体"/>
          <w:sz w:val="32"/>
          <w:szCs w:val="32"/>
        </w:rPr>
        <w:t>（资料性）文化典故溯源模板</w:t>
      </w:r>
    </w:p>
    <w:tbl>
      <w:tblPr>
        <w:tblStyle w:val="9"/>
        <w:tblW w:w="9180" w:type="dxa"/>
        <w:tblInd w:w="494" w:type="dxa"/>
        <w:tblBorders>
          <w:top w:val="none" w:color="DDDDDD" w:sz="4" w:space="0"/>
          <w:left w:val="none" w:color="DDDDDD" w:sz="4" w:space="0"/>
          <w:bottom w:val="none" w:color="DDDDDD" w:sz="4" w:space="0"/>
          <w:right w:val="none" w:color="DDDDDD" w:sz="4" w:space="0"/>
          <w:insideH w:val="none" w:color="auto" w:sz="0" w:space="0"/>
          <w:insideV w:val="none" w:color="auto" w:sz="0" w:space="0"/>
        </w:tblBorders>
        <w:shd w:val="clear" w:color="auto" w:fill="F8F8F8"/>
        <w:tblLayout w:type="autofit"/>
        <w:tblCellMar>
          <w:top w:w="15" w:type="dxa"/>
          <w:left w:w="15" w:type="dxa"/>
          <w:bottom w:w="15" w:type="dxa"/>
          <w:right w:w="15" w:type="dxa"/>
        </w:tblCellMar>
      </w:tblPr>
      <w:tblGrid>
        <w:gridCol w:w="1626"/>
        <w:gridCol w:w="7554"/>
      </w:tblGrid>
      <w:tr w14:paraId="6AF93910">
        <w:tblPrEx>
          <w:tblBorders>
            <w:top w:val="none" w:color="DDDDDD" w:sz="4" w:space="0"/>
            <w:left w:val="none" w:color="DDDDDD" w:sz="4" w:space="0"/>
            <w:bottom w:val="none" w:color="DDDDDD" w:sz="4" w:space="0"/>
            <w:right w:val="none" w:color="DDDDDD" w:sz="4" w:space="0"/>
            <w:insideH w:val="none" w:color="auto" w:sz="0" w:space="0"/>
            <w:insideV w:val="none" w:color="auto" w:sz="0" w:space="0"/>
          </w:tblBorders>
          <w:shd w:val="clear" w:color="auto" w:fill="F8F8F8"/>
          <w:tblCellMar>
            <w:top w:w="15" w:type="dxa"/>
            <w:left w:w="15" w:type="dxa"/>
            <w:bottom w:w="15" w:type="dxa"/>
            <w:right w:w="15" w:type="dxa"/>
          </w:tblCellMar>
        </w:tblPrEx>
        <w:trPr>
          <w:trHeight w:val="0" w:hRule="atLeast"/>
          <w:tblHeader/>
        </w:trPr>
        <w:tc>
          <w:tcPr>
            <w:tcW w:w="1626" w:type="dxa"/>
            <w:tcBorders>
              <w:top w:val="single" w:color="000000" w:themeColor="dark1"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0E199A4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i w:val="0"/>
                <w:color w:val="000000" w:themeColor="dark1"/>
                <w:sz w:val="24"/>
                <w:szCs w:val="24"/>
                <w14:textFill>
                  <w14:solidFill>
                    <w14:schemeClr w14:val="dk1"/>
                  </w14:solidFill>
                </w14:textFill>
              </w:rPr>
            </w:pPr>
            <w:r>
              <w:rPr>
                <w:rFonts w:hint="eastAsia" w:ascii="宋体" w:hAnsi="宋体" w:eastAsia="宋体" w:cs="宋体"/>
                <w:b/>
                <w:i w:val="0"/>
                <w:color w:val="000000" w:themeColor="dark1"/>
                <w:sz w:val="24"/>
                <w:szCs w:val="24"/>
                <w:lang w:val="en-US" w:eastAsia="zh-CN"/>
                <w14:textFill>
                  <w14:solidFill>
                    <w14:schemeClr w14:val="dk1"/>
                  </w14:solidFill>
                </w14:textFill>
              </w:rPr>
              <w:t>项目</w:t>
            </w:r>
          </w:p>
        </w:tc>
        <w:tc>
          <w:tcPr>
            <w:tcW w:w="7554" w:type="dxa"/>
            <w:tcBorders>
              <w:top w:val="single" w:color="000000" w:themeColor="dark1"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05" w:type="dxa"/>
              <w:left w:w="252" w:type="dxa"/>
              <w:bottom w:w="105" w:type="dxa"/>
              <w:right w:w="252" w:type="dxa"/>
            </w:tcMar>
            <w:vAlign w:val="center"/>
          </w:tcPr>
          <w:p w14:paraId="5D7ECC4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i w:val="0"/>
                <w:color w:val="000000" w:themeColor="dark1"/>
                <w:sz w:val="24"/>
                <w:szCs w:val="24"/>
                <w14:textFill>
                  <w14:solidFill>
                    <w14:schemeClr w14:val="dk1"/>
                  </w14:solidFill>
                </w14:textFill>
              </w:rPr>
            </w:pPr>
            <w:r>
              <w:rPr>
                <w:rFonts w:hint="eastAsia" w:ascii="宋体" w:hAnsi="宋体" w:eastAsia="宋体" w:cs="宋体"/>
                <w:b/>
                <w:i w:val="0"/>
                <w:color w:val="000000" w:themeColor="dark1"/>
                <w:sz w:val="24"/>
                <w:szCs w:val="24"/>
                <w:lang w:val="en-US" w:eastAsia="zh-CN"/>
                <w14:textFill>
                  <w14:solidFill>
                    <w14:schemeClr w14:val="dk1"/>
                  </w14:solidFill>
                </w14:textFill>
              </w:rPr>
              <w:t>内容填写要求</w:t>
            </w:r>
          </w:p>
        </w:tc>
      </w:tr>
      <w:tr w14:paraId="28E77AC4">
        <w:tblPrEx>
          <w:tblBorders>
            <w:top w:val="none" w:color="DDDDDD" w:sz="4" w:space="0"/>
            <w:left w:val="none" w:color="DDDDDD" w:sz="4" w:space="0"/>
            <w:bottom w:val="none" w:color="DDDDDD" w:sz="4" w:space="0"/>
            <w:right w:val="none" w:color="DDDDDD" w:sz="4" w:space="0"/>
            <w:insideH w:val="none" w:color="auto" w:sz="0" w:space="0"/>
            <w:insideV w:val="none" w:color="auto" w:sz="0" w:space="0"/>
          </w:tblBorders>
          <w:shd w:val="clear" w:color="auto" w:fill="F8F8F8"/>
          <w:tblCellMar>
            <w:top w:w="15" w:type="dxa"/>
            <w:left w:w="15" w:type="dxa"/>
            <w:bottom w:w="15" w:type="dxa"/>
            <w:right w:w="15" w:type="dxa"/>
          </w:tblCellMar>
        </w:tblPrEx>
        <w:trPr>
          <w:trHeight w:val="0" w:hRule="atLeast"/>
        </w:trPr>
        <w:tc>
          <w:tcPr>
            <w:tcW w:w="1626"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6630461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历史渊源</w:t>
            </w:r>
          </w:p>
        </w:tc>
        <w:tc>
          <w:tcPr>
            <w:tcW w:w="7554"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05" w:type="dxa"/>
              <w:left w:w="252" w:type="dxa"/>
              <w:bottom w:w="105" w:type="dxa"/>
              <w:right w:w="252" w:type="dxa"/>
            </w:tcMar>
            <w:vAlign w:val="center"/>
          </w:tcPr>
          <w:p w14:paraId="5FAEAEF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真实可考的历史事件或人物关联（如盐运工人、船工饮食等）</w:t>
            </w:r>
          </w:p>
        </w:tc>
      </w:tr>
      <w:tr w14:paraId="5269CF59">
        <w:tblPrEx>
          <w:tblBorders>
            <w:top w:val="none" w:color="DDDDDD" w:sz="4" w:space="0"/>
            <w:left w:val="none" w:color="DDDDDD" w:sz="4" w:space="0"/>
            <w:bottom w:val="none" w:color="DDDDDD" w:sz="4" w:space="0"/>
            <w:right w:val="none" w:color="DDDDDD" w:sz="4" w:space="0"/>
            <w:insideH w:val="none" w:color="auto" w:sz="0" w:space="0"/>
            <w:insideV w:val="none" w:color="auto" w:sz="0" w:space="0"/>
          </w:tblBorders>
          <w:shd w:val="clear" w:color="auto" w:fill="F8F8F8"/>
          <w:tblCellMar>
            <w:top w:w="15" w:type="dxa"/>
            <w:left w:w="15" w:type="dxa"/>
            <w:bottom w:w="15" w:type="dxa"/>
            <w:right w:w="15" w:type="dxa"/>
          </w:tblCellMar>
        </w:tblPrEx>
        <w:trPr>
          <w:trHeight w:val="0" w:hRule="atLeast"/>
        </w:trPr>
        <w:tc>
          <w:tcPr>
            <w:tcW w:w="1626"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E5E5E5" w:themeFill="dark1" w:themeFillTint="19"/>
            <w:noWrap w:val="0"/>
            <w:tcMar>
              <w:top w:w="105" w:type="dxa"/>
              <w:left w:w="252" w:type="dxa"/>
              <w:bottom w:w="105" w:type="dxa"/>
              <w:right w:w="252" w:type="dxa"/>
            </w:tcMar>
            <w:vAlign w:val="center"/>
          </w:tcPr>
          <w:p w14:paraId="30A8CF1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民俗记忆</w:t>
            </w:r>
          </w:p>
        </w:tc>
        <w:tc>
          <w:tcPr>
            <w:tcW w:w="7554"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E5E5E5" w:themeFill="dark1" w:themeFillTint="19"/>
            <w:noWrap w:val="0"/>
            <w:tcMar>
              <w:top w:w="105" w:type="dxa"/>
              <w:left w:w="252" w:type="dxa"/>
              <w:bottom w:w="105" w:type="dxa"/>
              <w:right w:w="252" w:type="dxa"/>
            </w:tcMar>
            <w:vAlign w:val="center"/>
          </w:tcPr>
          <w:p w14:paraId="5D00BC2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当地百姓世代相传的食用习惯或节庆习俗</w:t>
            </w:r>
          </w:p>
        </w:tc>
      </w:tr>
      <w:tr w14:paraId="5C0C0A5F">
        <w:tblPrEx>
          <w:tblBorders>
            <w:top w:val="none" w:color="DDDDDD" w:sz="4" w:space="0"/>
            <w:left w:val="none" w:color="DDDDDD" w:sz="4" w:space="0"/>
            <w:bottom w:val="none" w:color="DDDDDD" w:sz="4" w:space="0"/>
            <w:right w:val="none" w:color="DDDDDD" w:sz="4" w:space="0"/>
            <w:insideH w:val="none" w:color="auto" w:sz="0" w:space="0"/>
            <w:insideV w:val="none" w:color="auto" w:sz="0" w:space="0"/>
          </w:tblBorders>
          <w:shd w:val="clear" w:color="auto" w:fill="F8F8F8"/>
          <w:tblCellMar>
            <w:top w:w="15" w:type="dxa"/>
            <w:left w:w="15" w:type="dxa"/>
            <w:bottom w:w="15" w:type="dxa"/>
            <w:right w:w="15" w:type="dxa"/>
          </w:tblCellMar>
        </w:tblPrEx>
        <w:trPr>
          <w:trHeight w:val="0" w:hRule="atLeast"/>
        </w:trPr>
        <w:tc>
          <w:tcPr>
            <w:tcW w:w="1626"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30B50381">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地理关联</w:t>
            </w:r>
          </w:p>
        </w:tc>
        <w:tc>
          <w:tcPr>
            <w:tcW w:w="7554"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05" w:type="dxa"/>
              <w:left w:w="252" w:type="dxa"/>
              <w:bottom w:w="105" w:type="dxa"/>
              <w:right w:w="252" w:type="dxa"/>
            </w:tcMar>
            <w:vAlign w:val="center"/>
          </w:tcPr>
          <w:p w14:paraId="2A04343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与特定村镇、河流、码头的空间联系</w:t>
            </w:r>
          </w:p>
        </w:tc>
      </w:tr>
      <w:tr w14:paraId="7548DC40">
        <w:tblPrEx>
          <w:tblBorders>
            <w:top w:val="none" w:color="DDDDDD" w:sz="4" w:space="0"/>
            <w:left w:val="none" w:color="DDDDDD" w:sz="4" w:space="0"/>
            <w:bottom w:val="none" w:color="DDDDDD" w:sz="4" w:space="0"/>
            <w:right w:val="none" w:color="DDDDDD" w:sz="4" w:space="0"/>
            <w:insideH w:val="none" w:color="auto" w:sz="0" w:space="0"/>
            <w:insideV w:val="none" w:color="auto" w:sz="0" w:space="0"/>
          </w:tblBorders>
          <w:shd w:val="clear" w:color="auto" w:fill="F8F8F8"/>
          <w:tblCellMar>
            <w:top w:w="15" w:type="dxa"/>
            <w:left w:w="15" w:type="dxa"/>
            <w:bottom w:w="15" w:type="dxa"/>
            <w:right w:w="15" w:type="dxa"/>
          </w:tblCellMar>
        </w:tblPrEx>
        <w:trPr>
          <w:trHeight w:val="0" w:hRule="atLeast"/>
        </w:trPr>
        <w:tc>
          <w:tcPr>
            <w:tcW w:w="1626"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E5E5E5" w:themeFill="dark1" w:themeFillTint="19"/>
            <w:noWrap w:val="0"/>
            <w:tcMar>
              <w:top w:w="105" w:type="dxa"/>
              <w:left w:w="252" w:type="dxa"/>
              <w:bottom w:w="105" w:type="dxa"/>
              <w:right w:w="252" w:type="dxa"/>
            </w:tcMar>
            <w:vAlign w:val="center"/>
          </w:tcPr>
          <w:p w14:paraId="7A67FA31">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工艺传承</w:t>
            </w:r>
          </w:p>
        </w:tc>
        <w:tc>
          <w:tcPr>
            <w:tcW w:w="7554"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E5E5E5" w:themeFill="dark1" w:themeFillTint="19"/>
            <w:noWrap w:val="0"/>
            <w:tcMar>
              <w:top w:w="105" w:type="dxa"/>
              <w:left w:w="252" w:type="dxa"/>
              <w:bottom w:w="105" w:type="dxa"/>
              <w:right w:w="252" w:type="dxa"/>
            </w:tcMar>
            <w:vAlign w:val="center"/>
          </w:tcPr>
          <w:p w14:paraId="1882C17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是否列入非遗、是否有师徒传承谱系</w:t>
            </w:r>
          </w:p>
        </w:tc>
      </w:tr>
      <w:tr w14:paraId="575BD0A8">
        <w:tblPrEx>
          <w:tblBorders>
            <w:top w:val="none" w:color="DDDDDD" w:sz="4" w:space="0"/>
            <w:left w:val="none" w:color="DDDDDD" w:sz="4" w:space="0"/>
            <w:bottom w:val="none" w:color="DDDDDD" w:sz="4" w:space="0"/>
            <w:right w:val="none" w:color="DDDDDD" w:sz="4" w:space="0"/>
            <w:insideH w:val="none" w:color="auto" w:sz="0" w:space="0"/>
            <w:insideV w:val="none" w:color="auto" w:sz="0" w:space="0"/>
          </w:tblBorders>
          <w:shd w:val="clear" w:color="auto" w:fill="F8F8F8"/>
          <w:tblCellMar>
            <w:top w:w="15" w:type="dxa"/>
            <w:left w:w="15" w:type="dxa"/>
            <w:bottom w:w="15" w:type="dxa"/>
            <w:right w:w="15" w:type="dxa"/>
          </w:tblCellMar>
        </w:tblPrEx>
        <w:trPr>
          <w:trHeight w:val="0" w:hRule="atLeast"/>
        </w:trPr>
        <w:tc>
          <w:tcPr>
            <w:tcW w:w="1626"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37C917E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集体情感</w:t>
            </w:r>
          </w:p>
        </w:tc>
        <w:tc>
          <w:tcPr>
            <w:tcW w:w="7554"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05" w:type="dxa"/>
              <w:left w:w="252" w:type="dxa"/>
              <w:bottom w:w="105" w:type="dxa"/>
              <w:right w:w="252" w:type="dxa"/>
            </w:tcMar>
            <w:vAlign w:val="center"/>
          </w:tcPr>
          <w:p w14:paraId="00B5EA0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是否具有“乡愁”“童年味道”等普遍认同感</w:t>
            </w:r>
          </w:p>
        </w:tc>
      </w:tr>
      <w:tr w14:paraId="4DAB7FC8">
        <w:tblPrEx>
          <w:tblBorders>
            <w:top w:val="none" w:color="DDDDDD" w:sz="4" w:space="0"/>
            <w:left w:val="none" w:color="DDDDDD" w:sz="4" w:space="0"/>
            <w:bottom w:val="none" w:color="DDDDDD" w:sz="4" w:space="0"/>
            <w:right w:val="none" w:color="DDDDDD" w:sz="4" w:space="0"/>
            <w:insideH w:val="none" w:color="auto" w:sz="0" w:space="0"/>
            <w:insideV w:val="none" w:color="auto" w:sz="0" w:space="0"/>
          </w:tblBorders>
          <w:shd w:val="clear" w:color="auto" w:fill="F8F8F8"/>
          <w:tblCellMar>
            <w:top w:w="15" w:type="dxa"/>
            <w:left w:w="15" w:type="dxa"/>
            <w:bottom w:w="15" w:type="dxa"/>
            <w:right w:w="15" w:type="dxa"/>
          </w:tblCellMar>
        </w:tblPrEx>
        <w:trPr>
          <w:trHeight w:val="0" w:hRule="atLeast"/>
        </w:trPr>
        <w:tc>
          <w:tcPr>
            <w:tcW w:w="1626" w:type="dxa"/>
            <w:tcBorders>
              <w:top w:val="single" w:color="999999" w:themeColor="dark1" w:themeTint="66" w:sz="6" w:space="0"/>
              <w:left w:val="single" w:color="000000" w:themeColor="dark1" w:sz="6" w:space="0"/>
              <w:bottom w:val="single" w:color="000000" w:themeColor="dark1" w:sz="6" w:space="0"/>
              <w:right w:val="single" w:color="999999" w:themeColor="dark1" w:themeTint="66" w:sz="6" w:space="0"/>
            </w:tcBorders>
            <w:shd w:val="clear" w:color="auto" w:fill="E5E5E5" w:themeFill="dark1" w:themeFillTint="19"/>
            <w:noWrap w:val="0"/>
            <w:tcMar>
              <w:top w:w="105" w:type="dxa"/>
              <w:left w:w="252" w:type="dxa"/>
              <w:bottom w:w="105" w:type="dxa"/>
              <w:right w:w="252" w:type="dxa"/>
            </w:tcMar>
            <w:vAlign w:val="center"/>
          </w:tcPr>
          <w:p w14:paraId="15DA40D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参考文献</w:t>
            </w:r>
          </w:p>
        </w:tc>
        <w:tc>
          <w:tcPr>
            <w:tcW w:w="7554" w:type="dxa"/>
            <w:tcBorders>
              <w:top w:val="single" w:color="999999" w:themeColor="dark1" w:themeTint="66" w:sz="6" w:space="0"/>
              <w:left w:val="single" w:color="999999" w:themeColor="dark1" w:themeTint="66" w:sz="6" w:space="0"/>
              <w:bottom w:val="single" w:color="000000" w:themeColor="dark1" w:sz="6" w:space="0"/>
              <w:right w:val="single" w:color="000000" w:themeColor="dark1" w:sz="6" w:space="0"/>
            </w:tcBorders>
            <w:shd w:val="clear" w:color="auto" w:fill="E5E5E5" w:themeFill="dark1" w:themeFillTint="19"/>
            <w:noWrap w:val="0"/>
            <w:tcMar>
              <w:top w:w="105" w:type="dxa"/>
              <w:left w:w="252" w:type="dxa"/>
              <w:bottom w:w="105" w:type="dxa"/>
              <w:right w:w="252" w:type="dxa"/>
            </w:tcMar>
            <w:vAlign w:val="center"/>
          </w:tcPr>
          <w:p w14:paraId="6B613C7C">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提供至少2项文献或口述史料来源</w:t>
            </w:r>
          </w:p>
        </w:tc>
      </w:tr>
    </w:tbl>
    <w:p w14:paraId="6493B58B">
      <w:pPr>
        <w:keepNext w:val="0"/>
        <w:keepLines w:val="0"/>
        <w:pageBreakBefore w:val="0"/>
        <w:widowControl w:val="0"/>
        <w:kinsoku/>
        <w:wordWrap/>
        <w:overflowPunct/>
        <w:topLinePunct w:val="0"/>
        <w:autoSpaceDE/>
        <w:autoSpaceDN/>
        <w:bidi w:val="0"/>
        <w:adjustRightInd/>
        <w:snapToGrid/>
        <w:spacing w:line="66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附录 D（资料性）感官评价表</w:t>
      </w:r>
    </w:p>
    <w:tbl>
      <w:tblPr>
        <w:tblStyle w:val="9"/>
        <w:tblW w:w="9183" w:type="dxa"/>
        <w:tblInd w:w="494" w:type="dxa"/>
        <w:tblBorders>
          <w:top w:val="none" w:color="DDDDDD" w:sz="4" w:space="0"/>
          <w:left w:val="none" w:color="DDDDDD" w:sz="4" w:space="0"/>
          <w:bottom w:val="none" w:color="DDDDDD" w:sz="4" w:space="0"/>
          <w:right w:val="none" w:color="DDDDDD" w:sz="4" w:space="0"/>
          <w:insideH w:val="none" w:color="auto" w:sz="0" w:space="0"/>
          <w:insideV w:val="none" w:color="auto" w:sz="0" w:space="0"/>
        </w:tblBorders>
        <w:shd w:val="clear" w:color="auto" w:fill="F8F8F8"/>
        <w:tblLayout w:type="autofit"/>
        <w:tblCellMar>
          <w:top w:w="15" w:type="dxa"/>
          <w:left w:w="15" w:type="dxa"/>
          <w:bottom w:w="15" w:type="dxa"/>
          <w:right w:w="15" w:type="dxa"/>
        </w:tblCellMar>
      </w:tblPr>
      <w:tblGrid>
        <w:gridCol w:w="2784"/>
        <w:gridCol w:w="4851"/>
        <w:gridCol w:w="1548"/>
      </w:tblGrid>
      <w:tr w14:paraId="3A105DD0">
        <w:tblPrEx>
          <w:tblBorders>
            <w:top w:val="none" w:color="DDDDDD" w:sz="4" w:space="0"/>
            <w:left w:val="none" w:color="DDDDDD" w:sz="4" w:space="0"/>
            <w:bottom w:val="none" w:color="DDDDDD" w:sz="4" w:space="0"/>
            <w:right w:val="none" w:color="DDDDDD" w:sz="4" w:space="0"/>
            <w:insideH w:val="none" w:color="auto" w:sz="0" w:space="0"/>
            <w:insideV w:val="none" w:color="auto" w:sz="0" w:space="0"/>
          </w:tblBorders>
          <w:shd w:val="clear" w:color="auto" w:fill="F8F8F8"/>
          <w:tblCellMar>
            <w:top w:w="15" w:type="dxa"/>
            <w:left w:w="15" w:type="dxa"/>
            <w:bottom w:w="15" w:type="dxa"/>
            <w:right w:w="15" w:type="dxa"/>
          </w:tblCellMar>
        </w:tblPrEx>
        <w:trPr>
          <w:trHeight w:val="0" w:hRule="atLeast"/>
          <w:tblHeader/>
        </w:trPr>
        <w:tc>
          <w:tcPr>
            <w:tcW w:w="2784" w:type="dxa"/>
            <w:tcBorders>
              <w:top w:val="single" w:color="000000" w:themeColor="dark1"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73878471">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i w:val="0"/>
                <w:color w:val="000000" w:themeColor="dark1"/>
                <w:sz w:val="24"/>
                <w:szCs w:val="24"/>
                <w14:textFill>
                  <w14:solidFill>
                    <w14:schemeClr w14:val="dk1"/>
                  </w14:solidFill>
                </w14:textFill>
              </w:rPr>
            </w:pPr>
            <w:r>
              <w:rPr>
                <w:rFonts w:hint="eastAsia" w:ascii="宋体" w:hAnsi="宋体" w:eastAsia="宋体" w:cs="宋体"/>
                <w:b/>
                <w:i w:val="0"/>
                <w:color w:val="000000" w:themeColor="dark1"/>
                <w:sz w:val="24"/>
                <w:szCs w:val="24"/>
                <w:lang w:val="en-US" w:eastAsia="zh-CN"/>
                <w14:textFill>
                  <w14:solidFill>
                    <w14:schemeClr w14:val="dk1"/>
                  </w14:solidFill>
                </w14:textFill>
              </w:rPr>
              <w:t>评价维度</w:t>
            </w:r>
          </w:p>
        </w:tc>
        <w:tc>
          <w:tcPr>
            <w:tcW w:w="4851" w:type="dxa"/>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137D983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i w:val="0"/>
                <w:color w:val="000000" w:themeColor="dark1"/>
                <w:sz w:val="24"/>
                <w:szCs w:val="24"/>
                <w14:textFill>
                  <w14:solidFill>
                    <w14:schemeClr w14:val="dk1"/>
                  </w14:solidFill>
                </w14:textFill>
              </w:rPr>
            </w:pPr>
            <w:r>
              <w:rPr>
                <w:rFonts w:hint="eastAsia" w:ascii="宋体" w:hAnsi="宋体" w:eastAsia="宋体" w:cs="宋体"/>
                <w:b/>
                <w:i w:val="0"/>
                <w:color w:val="000000" w:themeColor="dark1"/>
                <w:sz w:val="24"/>
                <w:szCs w:val="24"/>
                <w:lang w:val="en-US" w:eastAsia="zh-CN"/>
                <w14:textFill>
                  <w14:solidFill>
                    <w14:schemeClr w14:val="dk1"/>
                  </w14:solidFill>
                </w14:textFill>
              </w:rPr>
              <w:t>评分标准（1～5分）</w:t>
            </w:r>
          </w:p>
        </w:tc>
        <w:tc>
          <w:tcPr>
            <w:tcW w:w="1548" w:type="dxa"/>
            <w:tcBorders>
              <w:top w:val="single" w:color="000000" w:themeColor="dark1"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05" w:type="dxa"/>
              <w:left w:w="252" w:type="dxa"/>
              <w:bottom w:w="105" w:type="dxa"/>
              <w:right w:w="252" w:type="dxa"/>
            </w:tcMar>
            <w:vAlign w:val="center"/>
          </w:tcPr>
          <w:p w14:paraId="50126BAC">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i w:val="0"/>
                <w:color w:val="000000" w:themeColor="dark1"/>
                <w:sz w:val="24"/>
                <w:szCs w:val="24"/>
                <w14:textFill>
                  <w14:solidFill>
                    <w14:schemeClr w14:val="dk1"/>
                  </w14:solidFill>
                </w14:textFill>
              </w:rPr>
            </w:pPr>
            <w:r>
              <w:rPr>
                <w:rFonts w:hint="eastAsia" w:ascii="宋体" w:hAnsi="宋体" w:eastAsia="宋体" w:cs="宋体"/>
                <w:b/>
                <w:i w:val="0"/>
                <w:color w:val="000000" w:themeColor="dark1"/>
                <w:sz w:val="24"/>
                <w:szCs w:val="24"/>
                <w:lang w:val="en-US" w:eastAsia="zh-CN"/>
                <w14:textFill>
                  <w14:solidFill>
                    <w14:schemeClr w14:val="dk1"/>
                  </w14:solidFill>
                </w14:textFill>
              </w:rPr>
              <w:t>得分</w:t>
            </w:r>
          </w:p>
        </w:tc>
      </w:tr>
      <w:tr w14:paraId="70D921DD">
        <w:tblPrEx>
          <w:tblBorders>
            <w:top w:val="none" w:color="DDDDDD" w:sz="4" w:space="0"/>
            <w:left w:val="none" w:color="DDDDDD" w:sz="4" w:space="0"/>
            <w:bottom w:val="none" w:color="DDDDDD" w:sz="4" w:space="0"/>
            <w:right w:val="none" w:color="DDDDDD" w:sz="4" w:space="0"/>
            <w:insideH w:val="none" w:color="auto" w:sz="0" w:space="0"/>
            <w:insideV w:val="none" w:color="auto" w:sz="0" w:space="0"/>
          </w:tblBorders>
          <w:tblCellMar>
            <w:top w:w="15" w:type="dxa"/>
            <w:left w:w="15" w:type="dxa"/>
            <w:bottom w:w="15" w:type="dxa"/>
            <w:right w:w="15" w:type="dxa"/>
          </w:tblCellMar>
        </w:tblPrEx>
        <w:trPr>
          <w:trHeight w:val="0" w:hRule="atLeast"/>
        </w:trPr>
        <w:tc>
          <w:tcPr>
            <w:tcW w:w="2784"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578DDD2C">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色泽</w:t>
            </w:r>
          </w:p>
        </w:tc>
        <w:tc>
          <w:tcPr>
            <w:tcW w:w="48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3212819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自然悦目，无焦糊或褪色</w:t>
            </w:r>
          </w:p>
        </w:tc>
        <w:tc>
          <w:tcPr>
            <w:tcW w:w="1548"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05" w:type="dxa"/>
              <w:left w:w="252" w:type="dxa"/>
              <w:bottom w:w="105" w:type="dxa"/>
              <w:right w:w="252" w:type="dxa"/>
            </w:tcMar>
            <w:vAlign w:val="center"/>
          </w:tcPr>
          <w:p w14:paraId="6703748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p>
        </w:tc>
      </w:tr>
      <w:tr w14:paraId="1F9079F2">
        <w:tblPrEx>
          <w:tblBorders>
            <w:top w:val="none" w:color="DDDDDD" w:sz="4" w:space="0"/>
            <w:left w:val="none" w:color="DDDDDD" w:sz="4" w:space="0"/>
            <w:bottom w:val="none" w:color="DDDDDD" w:sz="4" w:space="0"/>
            <w:right w:val="none" w:color="DDDDDD" w:sz="4" w:space="0"/>
            <w:insideH w:val="none" w:color="auto" w:sz="0" w:space="0"/>
            <w:insideV w:val="none" w:color="auto" w:sz="0" w:space="0"/>
          </w:tblBorders>
          <w:tblCellMar>
            <w:top w:w="15" w:type="dxa"/>
            <w:left w:w="15" w:type="dxa"/>
            <w:bottom w:w="15" w:type="dxa"/>
            <w:right w:w="15" w:type="dxa"/>
          </w:tblCellMar>
        </w:tblPrEx>
        <w:trPr>
          <w:trHeight w:val="0" w:hRule="atLeast"/>
        </w:trPr>
        <w:tc>
          <w:tcPr>
            <w:tcW w:w="2784"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E5E5E5" w:themeFill="dark1" w:themeFillTint="19"/>
            <w:noWrap w:val="0"/>
            <w:tcMar>
              <w:top w:w="105" w:type="dxa"/>
              <w:left w:w="252" w:type="dxa"/>
              <w:bottom w:w="105" w:type="dxa"/>
              <w:right w:w="252" w:type="dxa"/>
            </w:tcMar>
            <w:vAlign w:val="center"/>
          </w:tcPr>
          <w:p w14:paraId="02D4E49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香气</w:t>
            </w:r>
          </w:p>
        </w:tc>
        <w:tc>
          <w:tcPr>
            <w:tcW w:w="48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E5E5E5" w:themeFill="dark1" w:themeFillTint="19"/>
            <w:noWrap w:val="0"/>
            <w:tcMar>
              <w:top w:w="105" w:type="dxa"/>
              <w:left w:w="252" w:type="dxa"/>
              <w:bottom w:w="105" w:type="dxa"/>
              <w:right w:w="252" w:type="dxa"/>
            </w:tcMar>
            <w:vAlign w:val="center"/>
          </w:tcPr>
          <w:p w14:paraId="1F8D65D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酒香与食材香协调融合</w:t>
            </w:r>
          </w:p>
        </w:tc>
        <w:tc>
          <w:tcPr>
            <w:tcW w:w="1548"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E5E5E5" w:themeFill="dark1" w:themeFillTint="19"/>
            <w:noWrap w:val="0"/>
            <w:tcMar>
              <w:top w:w="105" w:type="dxa"/>
              <w:left w:w="252" w:type="dxa"/>
              <w:bottom w:w="105" w:type="dxa"/>
              <w:right w:w="252" w:type="dxa"/>
            </w:tcMar>
            <w:vAlign w:val="center"/>
          </w:tcPr>
          <w:p w14:paraId="10A69B9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p>
        </w:tc>
      </w:tr>
      <w:tr w14:paraId="7F935B67">
        <w:tblPrEx>
          <w:tblBorders>
            <w:top w:val="none" w:color="DDDDDD" w:sz="4" w:space="0"/>
            <w:left w:val="none" w:color="DDDDDD" w:sz="4" w:space="0"/>
            <w:bottom w:val="none" w:color="DDDDDD" w:sz="4" w:space="0"/>
            <w:right w:val="none" w:color="DDDDDD" w:sz="4" w:space="0"/>
            <w:insideH w:val="none" w:color="auto" w:sz="0" w:space="0"/>
            <w:insideV w:val="none" w:color="auto" w:sz="0" w:space="0"/>
          </w:tblBorders>
          <w:tblCellMar>
            <w:top w:w="15" w:type="dxa"/>
            <w:left w:w="15" w:type="dxa"/>
            <w:bottom w:w="15" w:type="dxa"/>
            <w:right w:w="15" w:type="dxa"/>
          </w:tblCellMar>
        </w:tblPrEx>
        <w:trPr>
          <w:trHeight w:val="0" w:hRule="atLeast"/>
        </w:trPr>
        <w:tc>
          <w:tcPr>
            <w:tcW w:w="2784"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4A6DA80C">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口感</w:t>
            </w:r>
          </w:p>
        </w:tc>
        <w:tc>
          <w:tcPr>
            <w:tcW w:w="48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6C83259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层次丰富，质地适宜</w:t>
            </w:r>
          </w:p>
        </w:tc>
        <w:tc>
          <w:tcPr>
            <w:tcW w:w="1548"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05" w:type="dxa"/>
              <w:left w:w="252" w:type="dxa"/>
              <w:bottom w:w="105" w:type="dxa"/>
              <w:right w:w="252" w:type="dxa"/>
            </w:tcMar>
            <w:vAlign w:val="center"/>
          </w:tcPr>
          <w:p w14:paraId="6521B2C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p>
        </w:tc>
      </w:tr>
      <w:tr w14:paraId="7D8C4A7B">
        <w:tblPrEx>
          <w:tblBorders>
            <w:top w:val="none" w:color="DDDDDD" w:sz="4" w:space="0"/>
            <w:left w:val="none" w:color="DDDDDD" w:sz="4" w:space="0"/>
            <w:bottom w:val="none" w:color="DDDDDD" w:sz="4" w:space="0"/>
            <w:right w:val="none" w:color="DDDDDD" w:sz="4" w:space="0"/>
            <w:insideH w:val="none" w:color="auto" w:sz="0" w:space="0"/>
            <w:insideV w:val="none" w:color="auto" w:sz="0" w:space="0"/>
          </w:tblBorders>
          <w:shd w:val="clear" w:color="auto" w:fill="F8F8F8"/>
          <w:tblCellMar>
            <w:top w:w="15" w:type="dxa"/>
            <w:left w:w="15" w:type="dxa"/>
            <w:bottom w:w="15" w:type="dxa"/>
            <w:right w:w="15" w:type="dxa"/>
          </w:tblCellMar>
        </w:tblPrEx>
        <w:trPr>
          <w:trHeight w:val="0" w:hRule="atLeast"/>
        </w:trPr>
        <w:tc>
          <w:tcPr>
            <w:tcW w:w="2784"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E5E5E5" w:themeFill="dark1" w:themeFillTint="19"/>
            <w:noWrap w:val="0"/>
            <w:tcMar>
              <w:top w:w="105" w:type="dxa"/>
              <w:left w:w="252" w:type="dxa"/>
              <w:bottom w:w="105" w:type="dxa"/>
              <w:right w:w="252" w:type="dxa"/>
            </w:tcMar>
            <w:vAlign w:val="center"/>
          </w:tcPr>
          <w:p w14:paraId="6E6E830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余味</w:t>
            </w:r>
          </w:p>
        </w:tc>
        <w:tc>
          <w:tcPr>
            <w:tcW w:w="48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E5E5E5" w:themeFill="dark1" w:themeFillTint="19"/>
            <w:noWrap w:val="0"/>
            <w:tcMar>
              <w:top w:w="105" w:type="dxa"/>
              <w:left w:w="252" w:type="dxa"/>
              <w:bottom w:w="105" w:type="dxa"/>
              <w:right w:w="252" w:type="dxa"/>
            </w:tcMar>
            <w:vAlign w:val="center"/>
          </w:tcPr>
          <w:p w14:paraId="01EC2BF0">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回甘持久，不燥不腻</w:t>
            </w:r>
          </w:p>
        </w:tc>
        <w:tc>
          <w:tcPr>
            <w:tcW w:w="1548"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E5E5E5" w:themeFill="dark1" w:themeFillTint="19"/>
            <w:noWrap w:val="0"/>
            <w:tcMar>
              <w:top w:w="105" w:type="dxa"/>
              <w:left w:w="252" w:type="dxa"/>
              <w:bottom w:w="105" w:type="dxa"/>
              <w:right w:w="252" w:type="dxa"/>
            </w:tcMar>
            <w:vAlign w:val="center"/>
          </w:tcPr>
          <w:p w14:paraId="5494DBBC">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p>
        </w:tc>
      </w:tr>
      <w:tr w14:paraId="1002C88B">
        <w:tblPrEx>
          <w:tblBorders>
            <w:top w:val="none" w:color="DDDDDD" w:sz="4" w:space="0"/>
            <w:left w:val="none" w:color="DDDDDD" w:sz="4" w:space="0"/>
            <w:bottom w:val="none" w:color="DDDDDD" w:sz="4" w:space="0"/>
            <w:right w:val="none" w:color="DDDDDD" w:sz="4" w:space="0"/>
            <w:insideH w:val="none" w:color="auto" w:sz="0" w:space="0"/>
            <w:insideV w:val="none" w:color="auto" w:sz="0" w:space="0"/>
          </w:tblBorders>
          <w:shd w:val="clear" w:color="auto" w:fill="F8F8F8"/>
          <w:tblCellMar>
            <w:top w:w="15" w:type="dxa"/>
            <w:left w:w="15" w:type="dxa"/>
            <w:bottom w:w="15" w:type="dxa"/>
            <w:right w:w="15" w:type="dxa"/>
          </w:tblCellMar>
        </w:tblPrEx>
        <w:trPr>
          <w:trHeight w:val="0" w:hRule="atLeast"/>
        </w:trPr>
        <w:tc>
          <w:tcPr>
            <w:tcW w:w="2784"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1F0E398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酒菜协调性</w:t>
            </w:r>
          </w:p>
        </w:tc>
        <w:tc>
          <w:tcPr>
            <w:tcW w:w="4851"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0"/>
            <w:tcMar>
              <w:top w:w="105" w:type="dxa"/>
              <w:left w:w="252" w:type="dxa"/>
              <w:bottom w:w="105" w:type="dxa"/>
              <w:right w:w="252" w:type="dxa"/>
            </w:tcMar>
            <w:vAlign w:val="center"/>
          </w:tcPr>
          <w:p w14:paraId="1AA5B7F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是否促进饮酒节奏</w:t>
            </w:r>
          </w:p>
        </w:tc>
        <w:tc>
          <w:tcPr>
            <w:tcW w:w="1548"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cBorders>
            <w:shd w:val="clear" w:color="auto" w:fill="FFFFFF"/>
            <w:noWrap w:val="0"/>
            <w:tcMar>
              <w:top w:w="105" w:type="dxa"/>
              <w:left w:w="252" w:type="dxa"/>
              <w:bottom w:w="105" w:type="dxa"/>
              <w:right w:w="252" w:type="dxa"/>
            </w:tcMar>
            <w:vAlign w:val="center"/>
          </w:tcPr>
          <w:p w14:paraId="3453D181">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p>
        </w:tc>
      </w:tr>
      <w:tr w14:paraId="5DBAC800">
        <w:tblPrEx>
          <w:tblBorders>
            <w:top w:val="none" w:color="DDDDDD" w:sz="4" w:space="0"/>
            <w:left w:val="none" w:color="DDDDDD" w:sz="4" w:space="0"/>
            <w:bottom w:val="none" w:color="DDDDDD" w:sz="4" w:space="0"/>
            <w:right w:val="none" w:color="DDDDDD" w:sz="4" w:space="0"/>
            <w:insideH w:val="none" w:color="auto" w:sz="0" w:space="0"/>
            <w:insideV w:val="none" w:color="auto" w:sz="0" w:space="0"/>
          </w:tblBorders>
          <w:tblCellMar>
            <w:top w:w="15" w:type="dxa"/>
            <w:left w:w="15" w:type="dxa"/>
            <w:bottom w:w="15" w:type="dxa"/>
            <w:right w:w="15" w:type="dxa"/>
          </w:tblCellMar>
        </w:tblPrEx>
        <w:trPr>
          <w:trHeight w:val="0" w:hRule="atLeast"/>
        </w:trPr>
        <w:tc>
          <w:tcPr>
            <w:tcW w:w="2784" w:type="dxa"/>
            <w:tcBorders>
              <w:top w:val="single" w:color="999999" w:themeColor="dark1" w:themeTint="66" w:sz="6" w:space="0"/>
              <w:left w:val="single" w:color="000000" w:themeColor="dark1" w:sz="6" w:space="0"/>
              <w:bottom w:val="single" w:color="000000" w:themeColor="dark1" w:sz="6" w:space="0"/>
              <w:right w:val="single" w:color="999999" w:themeColor="dark1" w:themeTint="66" w:sz="6" w:space="0"/>
            </w:tcBorders>
            <w:shd w:val="clear" w:color="auto" w:fill="E5E5E5" w:themeFill="dark1" w:themeFillTint="19"/>
            <w:noWrap w:val="0"/>
            <w:tcMar>
              <w:top w:w="105" w:type="dxa"/>
              <w:left w:w="252" w:type="dxa"/>
              <w:bottom w:w="105" w:type="dxa"/>
              <w:right w:w="252" w:type="dxa"/>
            </w:tcMar>
            <w:vAlign w:val="center"/>
          </w:tcPr>
          <w:p w14:paraId="13DF7B6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总分</w:t>
            </w:r>
          </w:p>
        </w:tc>
        <w:tc>
          <w:tcPr>
            <w:tcW w:w="4851" w:type="dxa"/>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cBorders>
            <w:shd w:val="clear" w:color="auto" w:fill="E5E5E5" w:themeFill="dark1" w:themeFillTint="19"/>
            <w:noWrap w:val="0"/>
            <w:tcMar>
              <w:top w:w="105" w:type="dxa"/>
              <w:left w:w="252" w:type="dxa"/>
              <w:bottom w:w="105" w:type="dxa"/>
              <w:right w:w="252" w:type="dxa"/>
            </w:tcMar>
            <w:vAlign w:val="center"/>
          </w:tcPr>
          <w:p w14:paraId="41BBE3A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r>
              <w:rPr>
                <w:rFonts w:hint="eastAsia" w:ascii="宋体" w:hAnsi="宋体" w:eastAsia="宋体" w:cs="宋体"/>
                <w:b w:val="0"/>
                <w:i w:val="0"/>
                <w:color w:val="000000"/>
                <w:sz w:val="24"/>
                <w:szCs w:val="24"/>
                <w:lang w:val="en-US" w:eastAsia="zh-CN"/>
              </w:rPr>
              <w:t>/25</w:t>
            </w:r>
          </w:p>
        </w:tc>
        <w:tc>
          <w:tcPr>
            <w:tcW w:w="1548" w:type="dxa"/>
            <w:tcBorders>
              <w:top w:val="single" w:color="999999" w:themeColor="dark1" w:themeTint="66" w:sz="6" w:space="0"/>
              <w:left w:val="single" w:color="999999" w:themeColor="dark1" w:themeTint="66" w:sz="6" w:space="0"/>
              <w:bottom w:val="single" w:color="000000" w:themeColor="dark1" w:sz="6" w:space="0"/>
              <w:right w:val="single" w:color="000000" w:themeColor="dark1" w:sz="6" w:space="0"/>
            </w:tcBorders>
            <w:shd w:val="clear" w:color="auto" w:fill="E5E5E5" w:themeFill="dark1" w:themeFillTint="19"/>
            <w:noWrap w:val="0"/>
            <w:tcMar>
              <w:top w:w="105" w:type="dxa"/>
              <w:left w:w="252" w:type="dxa"/>
              <w:bottom w:w="105" w:type="dxa"/>
              <w:right w:w="252" w:type="dxa"/>
            </w:tcMar>
            <w:vAlign w:val="center"/>
          </w:tcPr>
          <w:p w14:paraId="643461F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eastAsia="宋体" w:cs="宋体"/>
                <w:b w:val="0"/>
                <w:i w:val="0"/>
                <w:color w:val="000000"/>
                <w:sz w:val="24"/>
                <w:szCs w:val="24"/>
              </w:rPr>
            </w:pPr>
          </w:p>
        </w:tc>
      </w:tr>
    </w:tbl>
    <w:p w14:paraId="7CA6FB34">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宋体" w:hAnsi="宋体" w:eastAsia="宋体" w:cs="宋体"/>
          <w:sz w:val="32"/>
          <w:szCs w:val="32"/>
        </w:rPr>
      </w:pPr>
      <w:r>
        <w:rPr>
          <w:rFonts w:hint="eastAsia" w:ascii="宋体" w:hAnsi="宋体" w:eastAsia="宋体" w:cs="宋体"/>
          <w:sz w:val="32"/>
          <w:szCs w:val="32"/>
        </w:rPr>
        <w:t>————————</w:t>
      </w:r>
    </w:p>
    <w:sectPr>
      <w:footerReference r:id="rId3" w:type="default"/>
      <w:pgSz w:w="11906" w:h="16838"/>
      <w:pgMar w:top="1440" w:right="1123" w:bottom="1440" w:left="140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标准粗黑">
    <w:panose1 w:val="02000503000000000000"/>
    <w:charset w:val="86"/>
    <w:family w:val="auto"/>
    <w:pitch w:val="default"/>
    <w:sig w:usb0="8000002F" w:usb1="084164FA" w:usb2="00000012" w:usb3="00000000" w:csb0="00040001" w:csb1="00000000"/>
    <w:embedRegular r:id="rId1" w:fontKey="{0E81583F-D102-4412-935C-6B00E6BADC82}"/>
  </w:font>
  <w:font w:name="华文中宋">
    <w:panose1 w:val="02010600040101010101"/>
    <w:charset w:val="86"/>
    <w:family w:val="auto"/>
    <w:pitch w:val="default"/>
    <w:sig w:usb0="00000287" w:usb1="080F0000" w:usb2="00000000" w:usb3="00000000" w:csb0="0004009F" w:csb1="DFD70000"/>
    <w:embedRegular r:id="rId2" w:fontKey="{D726AFED-0FCE-46EA-B226-A33AD1F320B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F173D8">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7287CB">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C7287CB">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647687"/>
    <w:rsid w:val="07296173"/>
    <w:rsid w:val="1D6E3720"/>
    <w:rsid w:val="22517207"/>
    <w:rsid w:val="34290556"/>
    <w:rsid w:val="36CD4049"/>
    <w:rsid w:val="40AC7BA9"/>
    <w:rsid w:val="43A37C06"/>
    <w:rsid w:val="4C6476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1">
    <w:name w:val="Strong"/>
    <w:basedOn w:val="10"/>
    <w:qFormat/>
    <w:uiPriority w:val="0"/>
    <w:rPr>
      <w:b/>
    </w:rPr>
  </w:style>
  <w:style w:type="character" w:styleId="12">
    <w:name w:val="Emphasis"/>
    <w:basedOn w:val="10"/>
    <w:qFormat/>
    <w:uiPriority w:val="0"/>
    <w:rPr>
      <w:i/>
    </w:rPr>
  </w:style>
  <w:style w:type="character" w:styleId="13">
    <w:name w:val="HTML Code"/>
    <w:basedOn w:val="10"/>
    <w:qFormat/>
    <w:uiPriority w:val="0"/>
    <w:rPr>
      <w:rFonts w:ascii="Courier New" w:hAnsi="Courier New"/>
      <w:sz w:val="20"/>
    </w:rPr>
  </w:style>
  <w:style w:type="paragraph" w:customStyle="1" w:styleId="14">
    <w:name w:val="样式1"/>
    <w:basedOn w:val="1"/>
    <w:uiPriority w:val="0"/>
    <w:rPr>
      <w:rFonts w:hint="default" w:asciiTheme="minorAscii" w:hAnsiTheme="minorAscii"/>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d346a3e-1e28-4104-9bf4-aaf3badb1144}">
  <ds:schemaRefs/>
</ds:datastoreItem>
</file>

<file path=docProps/app.xml><?xml version="1.0" encoding="utf-8"?>
<Properties xmlns="http://schemas.openxmlformats.org/officeDocument/2006/extended-properties" xmlns:vt="http://schemas.openxmlformats.org/officeDocument/2006/docPropsVTypes">
  <Template>Normal.dotm</Template>
  <Pages>15</Pages>
  <Words>3068</Words>
  <Characters>3568</Characters>
  <Lines>0</Lines>
  <Paragraphs>0</Paragraphs>
  <TotalTime>108</TotalTime>
  <ScaleCrop>false</ScaleCrop>
  <LinksUpToDate>false</LinksUpToDate>
  <CharactersWithSpaces>3801</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2026-09-12T14:07:00Z</dcterms:created>
  <dc:creator>代应林</dc:creator>
  <cp:lastModifiedBy>代应林</cp:lastModifiedBy>
  <cp:lastPrinted>2026-09-12T15:01:00Z</cp:lastPrinted>
  <dcterms:modified xsi:type="dcterms:W3CDTF">2026-10-11T00:20:38Z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39A41C1542A44A8DBF8B9320672B13F3_13</vt:lpwstr>
  </property>
  <property fmtid="{D5CDD505-2E9C-101B-9397-08002B2CF9AE}" pid="4" name="KSOTemplateDocerSaveRecord">
    <vt:lpwstr>eyJoZGlkIjoiZGQyNzAxZTM5MGZmOGJiMWE4OTA4MDcwM2MxNDlkYzkiLCJ1c2VySWQiOiIxNDU4Njk4NDU0In0=</vt:lpwstr>
  </property>
</Properties>
</file>